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before="0" w:beforeLines="0" w:after="0" w:afterLines="0" w:line="240" w:lineRule="auto"/>
        <w:ind w:left="0" w:leftChars="0" w:right="0" w:rightChars="0" w:firstLine="0" w:firstLineChars="0"/>
        <w:jc w:val="center"/>
        <w:rPr>
          <w:rFonts w:ascii="宋体" w:hAnsi="宋体" w:eastAsia="宋体" w:cstheme="minorBidi"/>
          <w:kern w:val="2"/>
          <w:sz w:val="21"/>
          <w:szCs w:val="22"/>
          <w:lang w:val="en-US" w:eastAsia="zh-CN" w:bidi="ar-SA"/>
        </w:rPr>
      </w:pPr>
    </w:p>
    <w:p>
      <w:pPr>
        <w:spacing w:before="0" w:beforeLines="0" w:after="0" w:afterLines="0" w:line="240" w:lineRule="auto"/>
        <w:ind w:left="0" w:leftChars="0" w:right="0" w:rightChars="0" w:firstLine="0" w:firstLineChars="0"/>
        <w:jc w:val="center"/>
        <w:rPr>
          <w:rFonts w:ascii="宋体" w:hAnsi="宋体" w:eastAsia="宋体" w:cstheme="minorBidi"/>
          <w:kern w:val="2"/>
          <w:sz w:val="21"/>
          <w:szCs w:val="22"/>
          <w:lang w:val="en-US" w:eastAsia="zh-CN" w:bidi="ar-SA"/>
        </w:rPr>
      </w:pPr>
    </w:p>
    <w:sdt>
      <w:sdtPr>
        <w:rPr>
          <w:rFonts w:ascii="宋体" w:hAnsi="宋体" w:eastAsia="宋体" w:cstheme="minorBidi"/>
          <w:kern w:val="2"/>
          <w:sz w:val="21"/>
          <w:szCs w:val="22"/>
          <w:lang w:val="en-US" w:eastAsia="zh-CN" w:bidi="ar-SA"/>
        </w:rPr>
        <w:id w:val="147470241"/>
        <w15:color w:val="DBDBDB"/>
        <w:docPartObj>
          <w:docPartGallery w:val="Table of Contents"/>
          <w:docPartUnique/>
        </w:docPartObj>
      </w:sdtPr>
      <w:sdtEndPr>
        <w:rPr>
          <w:rFonts w:ascii="宋体" w:hAnsi="宋体" w:eastAsia="宋体" w:cstheme="minorBidi"/>
          <w:kern w:val="2"/>
          <w:sz w:val="21"/>
          <w:szCs w:val="22"/>
          <w:lang w:val="en-US" w:eastAsia="zh-CN" w:bidi="ar-SA"/>
        </w:rPr>
      </w:sdtEndPr>
      <w:sdtContent>
        <w:p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ascii="宋体" w:hAnsi="宋体" w:eastAsia="宋体" w:cstheme="minorBidi"/>
              <w:kern w:val="2"/>
              <w:sz w:val="21"/>
              <w:szCs w:val="22"/>
              <w:lang w:val="en-US" w:eastAsia="zh-CN" w:bidi="ar-SA"/>
            </w:rPr>
          </w:pPr>
          <w:bookmarkStart w:id="0" w:name="_Toc18662"/>
        </w:p>
        <w:p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hint="eastAsia" w:ascii="宋体" w:hAnsi="宋体" w:eastAsia="宋体" w:cstheme="minorBidi"/>
              <w:b/>
              <w:bCs/>
              <w:kern w:val="2"/>
              <w:sz w:val="28"/>
              <w:szCs w:val="28"/>
              <w:lang w:val="en-US" w:eastAsia="zh-CN" w:bidi="ar-SA"/>
            </w:rPr>
          </w:pPr>
        </w:p>
        <w:p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hint="default" w:ascii="宋体" w:hAnsi="宋体" w:eastAsia="宋体" w:cstheme="minorBidi"/>
              <w:kern w:val="2"/>
              <w:sz w:val="21"/>
              <w:szCs w:val="22"/>
              <w:lang w:val="en-US" w:eastAsia="zh-CN" w:bidi="ar-SA"/>
            </w:rPr>
          </w:pPr>
          <w:r>
            <w:rPr>
              <w:rFonts w:hint="eastAsia" w:ascii="宋体" w:hAnsi="宋体" w:eastAsia="宋体" w:cstheme="minorBidi"/>
              <w:b/>
              <w:bCs/>
              <w:kern w:val="2"/>
              <w:sz w:val="28"/>
              <w:szCs w:val="28"/>
              <w:lang w:val="en-US" w:eastAsia="zh-CN" w:bidi="ar-SA"/>
            </w:rPr>
            <w:t>BT系列测试指导</w:t>
          </w:r>
        </w:p>
        <w:p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ascii="宋体" w:hAnsi="宋体" w:eastAsia="宋体" w:cstheme="minorBidi"/>
              <w:kern w:val="2"/>
              <w:sz w:val="21"/>
              <w:szCs w:val="22"/>
              <w:lang w:val="en-US" w:eastAsia="zh-CN" w:bidi="ar-SA"/>
            </w:rPr>
          </w:pPr>
        </w:p>
        <w:p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ascii="宋体" w:hAnsi="宋体" w:eastAsia="宋体" w:cstheme="minorBidi"/>
              <w:kern w:val="2"/>
              <w:sz w:val="21"/>
              <w:szCs w:val="22"/>
              <w:lang w:val="en-US" w:eastAsia="zh-CN" w:bidi="ar-SA"/>
            </w:rPr>
          </w:pPr>
        </w:p>
        <w:p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ascii="宋体" w:hAnsi="宋体" w:eastAsia="宋体" w:cstheme="minorBidi"/>
              <w:kern w:val="2"/>
              <w:sz w:val="21"/>
              <w:szCs w:val="22"/>
              <w:lang w:val="en-US" w:eastAsia="zh-CN" w:bidi="ar-SA"/>
            </w:rPr>
          </w:pPr>
        </w:p>
        <w:p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</w:pPr>
          <w:r>
            <w:rPr>
              <w:rFonts w:ascii="宋体" w:hAnsi="宋体" w:eastAsia="宋体"/>
              <w:sz w:val="21"/>
            </w:rPr>
            <w:t>目</w:t>
          </w:r>
          <w:r>
            <w:rPr>
              <w:rFonts w:hint="eastAsia" w:ascii="宋体" w:hAnsi="宋体" w:eastAsia="宋体"/>
              <w:sz w:val="21"/>
              <w:lang w:val="en-US" w:eastAsia="zh-CN"/>
            </w:rPr>
            <w:t xml:space="preserve"> </w:t>
          </w:r>
          <w:r>
            <w:rPr>
              <w:rFonts w:ascii="宋体" w:hAnsi="宋体" w:eastAsia="宋体"/>
              <w:sz w:val="21"/>
            </w:rPr>
            <w:t>录</w:t>
          </w:r>
        </w:p>
        <w:p>
          <w:pPr>
            <w:pStyle w:val="8"/>
            <w:tabs>
              <w:tab w:val="right" w:leader="dot" w:pos="8306"/>
            </w:tabs>
          </w:pPr>
          <w:r>
            <w:fldChar w:fldCharType="begin"/>
          </w:r>
          <w:r>
            <w:instrText xml:space="preserve">TOC \o "1-1" \h \u </w:instrText>
          </w:r>
          <w:r>
            <w:fldChar w:fldCharType="separate"/>
          </w:r>
          <w:r>
            <w:fldChar w:fldCharType="begin"/>
          </w:r>
          <w:r>
            <w:instrText xml:space="preserve"> HYPERLINK \l _Toc30092 </w:instrText>
          </w:r>
          <w:r>
            <w:fldChar w:fldCharType="separate"/>
          </w:r>
          <w:r>
            <w:rPr>
              <w:rFonts w:hint="eastAsia"/>
              <w:lang w:val="en-US" w:eastAsia="zh-CN"/>
            </w:rPr>
            <w:t>一、</w:t>
          </w:r>
          <w:r>
            <w:rPr>
              <w:rFonts w:hint="eastAsia"/>
            </w:rPr>
            <w:t>接线指导</w:t>
          </w:r>
          <w:r>
            <w:tab/>
          </w:r>
          <w:r>
            <w:fldChar w:fldCharType="begin"/>
          </w:r>
          <w:r>
            <w:instrText xml:space="preserve"> PAGEREF _Toc30092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>
          <w:pPr>
            <w:pStyle w:val="8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_Toc19731 </w:instrText>
          </w:r>
          <w:r>
            <w:fldChar w:fldCharType="separate"/>
          </w:r>
          <w:r>
            <w:rPr>
              <w:rFonts w:hint="eastAsia"/>
              <w:lang w:val="en-US" w:eastAsia="zh-CN"/>
            </w:rPr>
            <w:t>二、</w:t>
          </w:r>
          <w:r>
            <w:rPr>
              <w:rFonts w:hint="eastAsia"/>
            </w:rPr>
            <w:t>定频测试</w:t>
          </w:r>
          <w:r>
            <w:tab/>
          </w:r>
          <w:r>
            <w:fldChar w:fldCharType="begin"/>
          </w:r>
          <w:r>
            <w:instrText xml:space="preserve"> PAGEREF _Toc19731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fldChar w:fldCharType="end"/>
          </w:r>
        </w:p>
        <w:p>
          <w:pPr>
            <w:pStyle w:val="8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_Toc25719 </w:instrText>
          </w:r>
          <w:r>
            <w:fldChar w:fldCharType="separate"/>
          </w:r>
          <w:r>
            <w:rPr>
              <w:rFonts w:hint="eastAsia"/>
              <w:bCs/>
              <w:lang w:val="en-US" w:eastAsia="zh-CN"/>
            </w:rPr>
            <w:t>三、定频出现No Swire Slave Device</w:t>
          </w:r>
          <w:r>
            <w:tab/>
          </w:r>
          <w:r>
            <w:fldChar w:fldCharType="begin"/>
          </w:r>
          <w:r>
            <w:instrText xml:space="preserve"> PAGEREF _Toc25719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fldChar w:fldCharType="end"/>
          </w:r>
        </w:p>
        <w:p>
          <w:pPr>
            <w:pStyle w:val="8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_Toc5972 </w:instrText>
          </w:r>
          <w:r>
            <w:fldChar w:fldCharType="separate"/>
          </w:r>
          <w:r>
            <w:rPr>
              <w:rFonts w:hint="eastAsia"/>
              <w:lang w:val="en-US" w:eastAsia="zh-CN"/>
            </w:rPr>
            <w:t>四、BQB测试</w:t>
          </w:r>
          <w:r>
            <w:tab/>
          </w:r>
          <w:r>
            <w:fldChar w:fldCharType="begin"/>
          </w:r>
          <w:r>
            <w:instrText xml:space="preserve"> PAGEREF _Toc5972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>
          <w:pPr>
            <w:rPr>
              <w:rFonts w:hint="eastAsia"/>
              <w:lang w:val="en-US" w:eastAsia="zh-CN"/>
            </w:rPr>
            <w:sectPr>
              <w:pgSz w:w="11906" w:h="16838"/>
              <w:pgMar w:top="1440" w:right="1800" w:bottom="1440" w:left="1800" w:header="851" w:footer="992" w:gutter="0"/>
              <w:cols w:space="425" w:num="1"/>
              <w:docGrid w:type="lines" w:linePitch="312" w:charSpace="0"/>
            </w:sectPr>
          </w:pPr>
          <w:r>
            <w:fldChar w:fldCharType="end"/>
          </w:r>
          <w:bookmarkStart w:id="7" w:name="_GoBack"/>
          <w:bookmarkEnd w:id="7"/>
        </w:p>
      </w:sdtContent>
    </w:sdt>
    <w:bookmarkEnd w:id="0"/>
    <w:p>
      <w:pPr>
        <w:pStyle w:val="2"/>
        <w:bidi w:val="0"/>
        <w:rPr>
          <w:rFonts w:hint="eastAsia"/>
        </w:rPr>
      </w:pPr>
      <w:bookmarkStart w:id="1" w:name="_Toc30092"/>
      <w:r>
        <w:rPr>
          <w:rFonts w:hint="eastAsia"/>
          <w:lang w:val="en-US" w:eastAsia="zh-CN"/>
        </w:rPr>
        <w:t>一、</w:t>
      </w:r>
      <w:r>
        <w:rPr>
          <w:rFonts w:hint="eastAsia"/>
        </w:rPr>
        <w:t>接线指导</w:t>
      </w:r>
      <w:bookmarkEnd w:id="1"/>
    </w:p>
    <w:p>
      <w:pPr>
        <w:numPr>
          <w:ilvl w:val="0"/>
          <w:numId w:val="0"/>
        </w:numPr>
        <w:rPr>
          <w:rFonts w:hint="eastAsia" w:eastAsiaTheme="minorEastAsia"/>
          <w:lang w:eastAsia="zh-CN"/>
        </w:rPr>
      </w:pP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默认已准备好认证模组，已烧录固件</w:t>
      </w:r>
      <w:r>
        <w:rPr>
          <w:rFonts w:hint="eastAsia"/>
          <w:lang w:eastAsia="zh-CN"/>
        </w:rPr>
        <w:t>）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1、需要泰凌微烧录器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1899285" cy="1283335"/>
            <wp:effectExtent l="0" t="0" r="5715" b="12065"/>
            <wp:docPr id="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899285" cy="128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val="en-US" w:eastAsia="zh-CN"/>
        </w:rPr>
      </w:pPr>
      <w:r>
        <w:rPr>
          <w:rFonts w:hint="eastAsia"/>
          <w:lang w:val="en-US" w:eastAsia="zh-CN"/>
        </w:rPr>
        <w:t>2、</w:t>
      </w:r>
      <w:r>
        <w:rPr>
          <w:rFonts w:hint="eastAsia"/>
        </w:rPr>
        <w:t xml:space="preserve">模块     </w:t>
      </w:r>
      <w:r>
        <w:rPr>
          <w:rFonts w:hint="eastAsia"/>
          <w:lang w:val="en-US" w:eastAsia="zh-CN"/>
        </w:rPr>
        <w:t>泰凌微</w:t>
      </w:r>
      <w:r>
        <w:rPr>
          <w:rFonts w:hint="eastAsia"/>
        </w:rPr>
        <w:t>烧录</w:t>
      </w:r>
      <w:r>
        <w:rPr>
          <w:rFonts w:hint="eastAsia"/>
          <w:lang w:val="en-US" w:eastAsia="zh-CN"/>
        </w:rPr>
        <w:t>器</w:t>
      </w:r>
    </w:p>
    <w:p>
      <w:pPr>
        <w:ind w:firstLine="210" w:firstLineChars="100"/>
      </w:pPr>
      <w:r>
        <w:rPr>
          <w:rFonts w:hint="eastAsia"/>
        </w:rPr>
        <w:t>3.3V</w:t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</w:rPr>
        <w:t>------3.3V</w:t>
      </w:r>
    </w:p>
    <w:p>
      <w:pPr>
        <w:ind w:firstLine="210" w:firstLineChars="100"/>
        <w:rPr>
          <w:rFonts w:hint="eastAsia"/>
        </w:rPr>
      </w:pPr>
      <w:r>
        <w:rPr>
          <w:rFonts w:hint="eastAsia"/>
        </w:rPr>
        <w:t>GND</w:t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</w:rPr>
        <w:t>-----</w:t>
      </w:r>
      <w:r>
        <w:rPr>
          <w:rFonts w:hint="eastAsia"/>
          <w:lang w:val="en-US" w:eastAsia="zh-CN"/>
        </w:rPr>
        <w:t>-</w:t>
      </w:r>
      <w:r>
        <w:rPr>
          <w:rFonts w:hint="eastAsia"/>
        </w:rPr>
        <w:t>GND</w:t>
      </w:r>
    </w:p>
    <w:p>
      <w:pPr>
        <w:ind w:firstLine="210" w:firstLineChars="100"/>
        <w:rPr>
          <w:rFonts w:hint="eastAsia"/>
        </w:rPr>
      </w:pPr>
      <w:r>
        <w:rPr>
          <w:rFonts w:hint="eastAsia"/>
        </w:rPr>
        <w:t>SWS</w:t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</w:rPr>
        <w:t>------SWM</w:t>
      </w:r>
    </w:p>
    <w:p>
      <w:r>
        <w:rPr>
          <w:rFonts w:hint="eastAsia"/>
        </w:rPr>
        <w:t>以BT3L为例</w:t>
      </w:r>
    </w:p>
    <w:p>
      <w:r>
        <w:drawing>
          <wp:inline distT="0" distB="0" distL="0" distR="0">
            <wp:extent cx="5274310" cy="2976245"/>
            <wp:effectExtent l="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7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注：</w:t>
      </w:r>
    </w:p>
    <w:p>
      <w:pPr>
        <w:numPr>
          <w:ilvl w:val="0"/>
          <w:numId w:val="1"/>
        </w:numPr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模组焊到整机底板，只焊接3.3、GND、SWS，其余引脚不要焊接，可能会强制拉低或拉高而导致无法进行测试；</w:t>
      </w:r>
    </w:p>
    <w:p>
      <w:pPr>
        <w:numPr>
          <w:ilvl w:val="0"/>
          <w:numId w:val="1"/>
        </w:numPr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模组焊到整机底板，直接在模组引脚上焊接杜邦线；不要在底板焊接、经过底板电容等元器件会导致模组无法收发；</w:t>
      </w:r>
    </w:p>
    <w:p>
      <w:pPr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default"/>
          <w:b/>
          <w:bCs/>
          <w:sz w:val="24"/>
          <w:szCs w:val="24"/>
          <w:lang w:val="en-US" w:eastAsia="zh-CN"/>
        </w:rPr>
        <w:br w:type="page"/>
      </w:r>
    </w:p>
    <w:p>
      <w:pPr>
        <w:pStyle w:val="2"/>
        <w:bidi w:val="0"/>
        <w:rPr>
          <w:rFonts w:hint="default"/>
          <w:b/>
          <w:bCs/>
          <w:szCs w:val="24"/>
          <w:lang w:val="en-US" w:eastAsia="zh-CN"/>
        </w:rPr>
      </w:pPr>
      <w:bookmarkStart w:id="2" w:name="_Toc19731"/>
      <w:bookmarkStart w:id="3" w:name="_Toc6516"/>
      <w:r>
        <w:rPr>
          <w:rFonts w:hint="eastAsia"/>
          <w:lang w:val="en-US" w:eastAsia="zh-CN"/>
        </w:rPr>
        <w:t>二、</w:t>
      </w:r>
      <w:r>
        <w:rPr>
          <w:rFonts w:hint="eastAsia"/>
        </w:rPr>
        <w:t>定频测试</w:t>
      </w:r>
      <w:bookmarkEnd w:id="2"/>
      <w:bookmarkEnd w:id="3"/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1、按上述接线后，下载定频测试软件：双击下方压缩包下载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object>
          <v:shape id="_x0000_i1025" o:spt="75" type="#_x0000_t75" style="height:49pt;width:54.2pt;" o:ole="t" filled="f" o:preferrelative="t" stroked="f" coordsize="21600,21600">
            <v:path/>
            <v:fill on="f" focussize="0,0"/>
            <v:stroke on="f"/>
            <v:imagedata r:id="rId8" o:title=""/>
            <o:lock v:ext="edit" aspectratio="t"/>
            <w10:wrap type="none"/>
            <w10:anchorlock/>
          </v:shape>
          <o:OLEObject Type="Embed" ProgID="Package" ShapeID="_x0000_i1025" DrawAspect="Icon" ObjectID="_1468075725" r:id="rId7">
            <o:LockedField>false</o:LockedField>
          </o:OLEObject>
        </w:object>
      </w:r>
    </w:p>
    <w:p>
      <w:r>
        <w:t>2</w:t>
      </w:r>
      <w:r>
        <w:rPr>
          <w:rFonts w:hint="eastAsia"/>
        </w:rPr>
        <w:t>、双击打开EMI</w:t>
      </w:r>
      <w:r>
        <w:t xml:space="preserve"> Tool</w:t>
      </w:r>
      <w:r>
        <w:rPr>
          <w:rFonts w:hint="eastAsia"/>
        </w:rPr>
        <w:t>，打开软件后点击SWB</w:t>
      </w:r>
      <w:r>
        <w:t xml:space="preserve"> SP</w:t>
      </w:r>
      <w:r>
        <w:rPr>
          <w:rFonts w:hint="eastAsia"/>
        </w:rPr>
        <w:t>，显示红框内Swire</w:t>
      </w:r>
      <w:r>
        <w:t xml:space="preserve"> </w:t>
      </w:r>
      <w:r>
        <w:rPr>
          <w:rFonts w:hint="eastAsia"/>
        </w:rPr>
        <w:t>OK则定频成功可以测试；</w:t>
      </w:r>
      <w:r>
        <w:t xml:space="preserve"> </w:t>
      </w:r>
    </w:p>
    <w:p>
      <w:r>
        <w:drawing>
          <wp:inline distT="0" distB="0" distL="0" distR="0">
            <wp:extent cx="4620895" cy="3077845"/>
            <wp:effectExtent l="0" t="0" r="1905" b="8255"/>
            <wp:docPr id="7" name="图片 7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图形用户界面, 文本, 应用程序, 电子邮件&#10;&#10;描述已自动生成"/>
                    <pic:cNvPicPr>
                      <a:picLocks noChangeAspect="1"/>
                    </pic:cNvPicPr>
                  </pic:nvPicPr>
                  <pic:blipFill>
                    <a:blip r:embed="rId9"/>
                    <a:srcRect l="2110"/>
                    <a:stretch>
                      <a:fillRect/>
                    </a:stretch>
                  </pic:blipFill>
                  <pic:spPr>
                    <a:xfrm>
                      <a:off x="0" y="0"/>
                      <a:ext cx="4620895" cy="307784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3、</w:t>
      </w:r>
      <w:r>
        <w:t>根据</w:t>
      </w:r>
      <w:r>
        <w:rPr>
          <w:rFonts w:hint="eastAsia"/>
        </w:rPr>
        <w:t>测试需要修改频率set</w:t>
      </w:r>
      <w:r>
        <w:t xml:space="preserve"> channel</w:t>
      </w:r>
      <w:r>
        <w:rPr>
          <w:rFonts w:hint="eastAsia"/>
        </w:rPr>
        <w:t>、功率s</w:t>
      </w:r>
      <w:r>
        <w:t>et power</w:t>
      </w:r>
      <w:r>
        <w:rPr>
          <w:rFonts w:hint="eastAsia"/>
        </w:rPr>
        <w:t>及Set</w:t>
      </w:r>
      <w:r>
        <w:t xml:space="preserve"> RF </w:t>
      </w:r>
      <w:r>
        <w:rPr>
          <w:rFonts w:hint="eastAsia"/>
        </w:rPr>
        <w:t>Mode，其他不需要修改不需要点击。</w:t>
      </w:r>
    </w:p>
    <w:p>
      <w:r>
        <w:drawing>
          <wp:inline distT="0" distB="0" distL="114300" distR="114300">
            <wp:extent cx="4626610" cy="3204210"/>
            <wp:effectExtent l="0" t="0" r="8890" b="8890"/>
            <wp:docPr id="2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626610" cy="320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bidi w:val="0"/>
        <w:rPr>
          <w:rStyle w:val="12"/>
          <w:rFonts w:hint="eastAsia"/>
          <w:b/>
          <w:bCs/>
          <w:lang w:val="en-US" w:eastAsia="zh-CN"/>
        </w:rPr>
      </w:pPr>
      <w:bookmarkStart w:id="4" w:name="_Toc25719"/>
      <w:r>
        <w:rPr>
          <w:rStyle w:val="12"/>
          <w:rFonts w:hint="eastAsia"/>
          <w:b/>
          <w:bCs/>
          <w:lang w:val="en-US" w:eastAsia="zh-CN"/>
        </w:rPr>
        <w:t>三、定频出现No Swire Slave Device</w:t>
      </w:r>
      <w:bookmarkEnd w:id="4"/>
    </w:p>
    <w:p>
      <w:pPr>
        <w:rPr>
          <w:rFonts w:hint="eastAsia"/>
        </w:rPr>
      </w:pPr>
      <w:r>
        <w:rPr>
          <w:rFonts w:hint="eastAsia"/>
          <w:lang w:val="en-US" w:eastAsia="zh-CN"/>
        </w:rPr>
        <w:t>定频测试时点击SWB SP</w:t>
      </w:r>
      <w:r>
        <w:rPr>
          <w:rFonts w:hint="eastAsia"/>
        </w:rPr>
        <w:t>出现下方提示信息</w:t>
      </w:r>
    </w:p>
    <w:p>
      <w:r>
        <w:drawing>
          <wp:inline distT="0" distB="0" distL="0" distR="0">
            <wp:extent cx="5471795" cy="3024505"/>
            <wp:effectExtent l="0" t="0" r="1905" b="1079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1"/>
                    <a:srcRect b="-844"/>
                    <a:stretch>
                      <a:fillRect/>
                    </a:stretch>
                  </pic:blipFill>
                  <pic:spPr>
                    <a:xfrm>
                      <a:off x="0" y="0"/>
                      <a:ext cx="5471795" cy="3024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5"/>
        <w:numPr>
          <w:ilvl w:val="0"/>
          <w:numId w:val="0"/>
        </w:numPr>
        <w:ind w:leftChars="0"/>
        <w:rPr>
          <w:rFonts w:hint="eastAsia" w:eastAsiaTheme="minorEastAsia"/>
          <w:lang w:eastAsia="zh-CN"/>
        </w:rPr>
      </w:pPr>
      <w:r>
        <w:rPr>
          <w:rFonts w:hint="eastAsia"/>
        </w:rPr>
        <w:t>操作如下</w:t>
      </w:r>
      <w:r>
        <w:rPr>
          <w:rFonts w:hint="eastAsia"/>
          <w:lang w:eastAsia="zh-CN"/>
        </w:rPr>
        <w:t>：</w:t>
      </w:r>
    </w:p>
    <w:p>
      <w:pPr>
        <w:pStyle w:val="15"/>
        <w:numPr>
          <w:ilvl w:val="0"/>
          <w:numId w:val="0"/>
        </w:numPr>
        <w:ind w:leftChars="0"/>
      </w:pPr>
      <w:r>
        <w:rPr>
          <w:rFonts w:hint="eastAsia"/>
          <w:lang w:val="en-US" w:eastAsia="zh-CN"/>
        </w:rPr>
        <w:t>1、下载下方</w:t>
      </w:r>
      <w:r>
        <w:rPr>
          <w:rFonts w:hint="eastAsia"/>
        </w:rPr>
        <w:t>烧录软件，双击Telink</w:t>
      </w:r>
      <w:r>
        <w:t xml:space="preserve"> BDT</w:t>
      </w:r>
      <w:r>
        <w:rPr>
          <w:rFonts w:hint="eastAsia"/>
        </w:rPr>
        <w:t>点击File选择</w:t>
      </w:r>
      <w:r>
        <w:t>open</w:t>
      </w:r>
      <w:r>
        <w:rPr>
          <w:rFonts w:hint="eastAsia"/>
        </w:rPr>
        <w:t>选择</w:t>
      </w:r>
      <w:r>
        <w:t>kite_emi_V1.5_20180927.bin</w:t>
      </w:r>
      <w:r>
        <w:rPr>
          <w:rFonts w:hint="eastAsia"/>
        </w:rPr>
        <w:t>；</w:t>
      </w:r>
    </w:p>
    <w:p>
      <w:pPr>
        <w:pStyle w:val="15"/>
        <w:ind w:left="360" w:firstLine="0" w:firstLineChars="0"/>
      </w:pPr>
      <w:r>
        <w:object>
          <v:shape id="_x0000_i1026" o:spt="75" type="#_x0000_t75" style="height:63.95pt;width:70.85pt;" o:ole="t" filled="f" o:preferrelative="t" stroked="f" coordsize="21600,21600">
            <v:path/>
            <v:fill on="f" focussize="0,0"/>
            <v:stroke on="f"/>
            <v:imagedata r:id="rId13" o:title=""/>
            <o:lock v:ext="edit" aspectratio="t"/>
            <w10:wrap type="none"/>
            <w10:anchorlock/>
          </v:shape>
          <o:OLEObject Type="Embed" ProgID="Package" ShapeID="_x0000_i1026" DrawAspect="Icon" ObjectID="_1468075726" r:id="rId12">
            <o:LockedField>false</o:LockedField>
          </o:OLEObject>
        </w:object>
      </w:r>
    </w:p>
    <w:p>
      <w:pPr>
        <w:pStyle w:val="15"/>
        <w:numPr>
          <w:ilvl w:val="0"/>
          <w:numId w:val="0"/>
        </w:numPr>
        <w:ind w:leftChars="0"/>
      </w:pPr>
      <w:r>
        <w:rPr>
          <w:rFonts w:hint="eastAsia"/>
          <w:lang w:val="en-US" w:eastAsia="zh-CN"/>
        </w:rPr>
        <w:t>2、</w:t>
      </w:r>
      <w:r>
        <w:rPr>
          <w:rFonts w:hint="eastAsia"/>
        </w:rPr>
        <w:t xml:space="preserve">点击SWS，log反馈 </w:t>
      </w:r>
      <w:r>
        <w:t>[56]: TC32 EVK: Swire err!</w:t>
      </w:r>
      <w:r>
        <w:rPr>
          <w:rFonts w:hint="eastAsia"/>
        </w:rPr>
        <w:t>，</w:t>
      </w:r>
      <w:r>
        <w:rPr>
          <w:rFonts w:hint="eastAsia"/>
          <w:lang w:val="en-US" w:eastAsia="zh-CN"/>
        </w:rPr>
        <w:t>则需要</w:t>
      </w:r>
      <w:r>
        <w:rPr>
          <w:rFonts w:hint="eastAsia"/>
        </w:rPr>
        <w:t>激活；</w:t>
      </w:r>
    </w:p>
    <w:p>
      <w:pPr>
        <w:pStyle w:val="15"/>
        <w:ind w:left="0" w:leftChars="0" w:firstLine="0" w:firstLineChars="0"/>
      </w:pPr>
      <w:r>
        <w:drawing>
          <wp:inline distT="0" distB="0" distL="0" distR="0">
            <wp:extent cx="5471795" cy="3168650"/>
            <wp:effectExtent l="0" t="0" r="1905" b="6350"/>
            <wp:docPr id="16" name="图片 16" descr="图形用户界面, 文本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图形用户界面, 文本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14"/>
                    <a:srcRect r="2612" b="-948"/>
                    <a:stretch>
                      <a:fillRect/>
                    </a:stretch>
                  </pic:blipFill>
                  <pic:spPr>
                    <a:xfrm>
                      <a:off x="0" y="0"/>
                      <a:ext cx="5471795" cy="31686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numPr>
          <w:ilvl w:val="0"/>
          <w:numId w:val="0"/>
        </w:numPr>
        <w:ind w:leftChars="0"/>
      </w:pPr>
      <w:bookmarkStart w:id="5" w:name="_Hlk111710637"/>
      <w:r>
        <w:rPr>
          <w:rFonts w:hint="eastAsia"/>
          <w:lang w:val="en-US" w:eastAsia="zh-CN"/>
        </w:rPr>
        <w:t>3、</w:t>
      </w:r>
      <w:r>
        <w:rPr>
          <w:rFonts w:hint="eastAsia"/>
        </w:rPr>
        <w:t>激活操作如下：点击Activate，若显示Activate</w:t>
      </w:r>
      <w:r>
        <w:t xml:space="preserve"> </w:t>
      </w:r>
      <w:r>
        <w:rPr>
          <w:rFonts w:hint="eastAsia"/>
        </w:rPr>
        <w:t>OK，再点击SWS</w:t>
      </w:r>
      <w:r>
        <w:t xml:space="preserve">, </w:t>
      </w:r>
      <w:r>
        <w:rPr>
          <w:rFonts w:hint="eastAsia"/>
        </w:rPr>
        <w:t>显示</w:t>
      </w:r>
      <w:r>
        <w:t xml:space="preserve">TC32 EVK: Swire ok! </w:t>
      </w:r>
      <w:r>
        <w:rPr>
          <w:rFonts w:hint="eastAsia"/>
        </w:rPr>
        <w:t>则</w:t>
      </w:r>
      <w:r>
        <w:rPr>
          <w:rFonts w:hint="eastAsia"/>
          <w:lang w:val="en-US" w:eastAsia="zh-CN"/>
        </w:rPr>
        <w:t>再</w:t>
      </w:r>
      <w:r>
        <w:rPr>
          <w:rFonts w:hint="eastAsia"/>
        </w:rPr>
        <w:t>打开EMI</w:t>
      </w:r>
      <w:r>
        <w:t xml:space="preserve"> Tool</w:t>
      </w:r>
      <w:r>
        <w:rPr>
          <w:rFonts w:hint="eastAsia"/>
        </w:rPr>
        <w:t>进行定频测试操作；</w:t>
      </w:r>
    </w:p>
    <w:bookmarkEnd w:id="5"/>
    <w:p>
      <w:r>
        <w:drawing>
          <wp:inline distT="0" distB="0" distL="0" distR="0">
            <wp:extent cx="5255895" cy="2766695"/>
            <wp:effectExtent l="0" t="0" r="1905" b="190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15"/>
                    <a:srcRect b="344"/>
                    <a:stretch>
                      <a:fillRect/>
                    </a:stretch>
                  </pic:blipFill>
                  <pic:spPr>
                    <a:xfrm>
                      <a:off x="0" y="0"/>
                      <a:ext cx="5255895" cy="276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5"/>
        <w:numPr>
          <w:ilvl w:val="0"/>
          <w:numId w:val="0"/>
        </w:numPr>
        <w:ind w:leftChars="0"/>
      </w:pPr>
      <w:r>
        <w:rPr>
          <w:rFonts w:hint="eastAsia"/>
          <w:lang w:val="en-US" w:eastAsia="zh-CN"/>
        </w:rPr>
        <w:t>4、</w:t>
      </w:r>
      <w:r>
        <w:rPr>
          <w:rFonts w:hint="eastAsia"/>
        </w:rPr>
        <w:t>若激活失败，则该模块无法使用，需要更换其他模组；</w:t>
      </w:r>
    </w:p>
    <w:p>
      <w:r>
        <w:drawing>
          <wp:inline distT="0" distB="0" distL="0" distR="0">
            <wp:extent cx="5255895" cy="1320800"/>
            <wp:effectExtent l="0" t="0" r="1905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16"/>
                    <a:srcRect b="-2254"/>
                    <a:stretch>
                      <a:fillRect/>
                    </a:stretch>
                  </pic:blipFill>
                  <pic:spPr>
                    <a:xfrm>
                      <a:off x="0" y="0"/>
                      <a:ext cx="5255895" cy="132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5"/>
        <w:numPr>
          <w:ilvl w:val="0"/>
          <w:numId w:val="0"/>
        </w:numPr>
        <w:ind w:leftChars="0"/>
      </w:pPr>
      <w:r>
        <w:rPr>
          <w:rFonts w:hint="eastAsia"/>
          <w:lang w:val="en-US" w:eastAsia="zh-CN"/>
        </w:rPr>
        <w:t>5、</w:t>
      </w:r>
      <w:r>
        <w:rPr>
          <w:rFonts w:hint="eastAsia"/>
        </w:rPr>
        <w:t>若激活操作显示</w:t>
      </w:r>
      <w:r>
        <w:t>TC32 EVK: Swire ok!</w:t>
      </w:r>
      <w:r>
        <w:rPr>
          <w:rFonts w:hint="eastAsia"/>
        </w:rPr>
        <w:t xml:space="preserve"> 但是EMI</w:t>
      </w:r>
      <w:r>
        <w:t xml:space="preserve"> Tool</w:t>
      </w:r>
      <w:r>
        <w:rPr>
          <w:rFonts w:hint="eastAsia"/>
        </w:rPr>
        <w:t>定频测试操作仍异常，需要重新烧录固件；</w:t>
      </w:r>
    </w:p>
    <w:p>
      <w:pPr>
        <w:pStyle w:val="15"/>
        <w:ind w:left="360" w:firstLine="0" w:firstLineChars="0"/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>
      <w:pPr>
        <w:pStyle w:val="2"/>
        <w:numPr>
          <w:ilvl w:val="0"/>
          <w:numId w:val="0"/>
        </w:numPr>
        <w:bidi w:val="0"/>
        <w:ind w:leftChars="0"/>
        <w:rPr>
          <w:rFonts w:hint="eastAsia"/>
          <w:lang w:val="en-US" w:eastAsia="zh-CN"/>
        </w:rPr>
      </w:pPr>
      <w:bookmarkStart w:id="6" w:name="_Toc5972"/>
      <w:r>
        <w:rPr>
          <w:rFonts w:hint="eastAsia"/>
          <w:lang w:val="en-US" w:eastAsia="zh-CN"/>
        </w:rPr>
        <w:t>四、BQB测试</w:t>
      </w:r>
      <w:bookmarkEnd w:id="6"/>
    </w:p>
    <w:p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1、样机处理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1）BQB测试样机通常需要做成传导样机（去匹配、焊接射频线），烧录固件为BQB固件；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2）若需要进行BLE OTA测试，则不去掉匹配，但需要焊接杜邦线接串口板。</w:t>
      </w:r>
    </w:p>
    <w:p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2、烧录固件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0"/>
        <w:textAlignment w:val="auto"/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object>
          <v:shape id="_x0000_i1027" o:spt="75" type="#_x0000_t75" style="height:65.5pt;width:72.5pt;" o:ole="t" filled="f" o:preferrelative="t" stroked="f" coordsize="21600,21600">
            <v:path/>
            <v:fill on="f" focussize="0,0"/>
            <v:stroke on="f"/>
            <v:imagedata r:id="rId18" o:title=""/>
            <o:lock v:ext="edit" aspectratio="t"/>
            <w10:wrap type="none"/>
            <w10:anchorlock/>
          </v:shape>
          <o:OLEObject Type="Embed" ProgID="Package" ShapeID="_x0000_i1027" DrawAspect="Icon" ObjectID="_1468075727" r:id="rId17">
            <o:LockedField>false</o:LockedField>
          </o:OLEObject>
        </w:objec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3、接线方式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模组    串口板</w:t>
      </w:r>
    </w:p>
    <w:p>
      <w:pPr>
        <w:bidi w:val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VCC</w:t>
      </w:r>
      <w:r>
        <w:rPr>
          <w:rFonts w:hint="eastAsia"/>
          <w:lang w:val="en-US" w:eastAsia="zh-CN"/>
        </w:rPr>
        <w:t xml:space="preserve"> ----- </w:t>
      </w:r>
      <w:r>
        <w:rPr>
          <w:rFonts w:hint="default"/>
          <w:lang w:val="en-US" w:eastAsia="zh-CN"/>
        </w:rPr>
        <w:t>VCC</w:t>
      </w:r>
    </w:p>
    <w:p>
      <w:pPr>
        <w:bidi w:val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GND</w:t>
      </w:r>
      <w:r>
        <w:rPr>
          <w:rFonts w:hint="eastAsia"/>
          <w:lang w:val="en-US" w:eastAsia="zh-CN"/>
        </w:rPr>
        <w:t xml:space="preserve"> ----- </w:t>
      </w:r>
      <w:r>
        <w:rPr>
          <w:rFonts w:hint="default"/>
          <w:lang w:val="en-US" w:eastAsia="zh-CN"/>
        </w:rPr>
        <w:t>GND</w:t>
      </w:r>
    </w:p>
    <w:p>
      <w:pPr>
        <w:bidi w:val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TX（</w:t>
      </w:r>
      <w:r>
        <w:rPr>
          <w:rFonts w:hint="eastAsia"/>
          <w:lang w:val="en-US" w:eastAsia="zh-CN"/>
        </w:rPr>
        <w:t>B1</w:t>
      </w:r>
      <w:r>
        <w:rPr>
          <w:rFonts w:hint="default"/>
          <w:lang w:val="en-US" w:eastAsia="zh-CN"/>
        </w:rPr>
        <w:t>）</w:t>
      </w:r>
      <w:r>
        <w:rPr>
          <w:rFonts w:hint="eastAsia"/>
          <w:lang w:val="en-US" w:eastAsia="zh-CN"/>
        </w:rPr>
        <w:t xml:space="preserve">-- </w:t>
      </w:r>
      <w:r>
        <w:rPr>
          <w:rFonts w:hint="default"/>
          <w:lang w:val="en-US" w:eastAsia="zh-CN"/>
        </w:rPr>
        <w:t>RX</w:t>
      </w:r>
    </w:p>
    <w:p>
      <w:pPr>
        <w:bidi w:val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RX（</w:t>
      </w:r>
      <w:r>
        <w:rPr>
          <w:rFonts w:hint="eastAsia"/>
          <w:lang w:val="en-US" w:eastAsia="zh-CN"/>
        </w:rPr>
        <w:t>B7</w:t>
      </w:r>
      <w:r>
        <w:rPr>
          <w:rFonts w:hint="default"/>
          <w:lang w:val="en-US" w:eastAsia="zh-CN"/>
        </w:rPr>
        <w:t>）</w:t>
      </w:r>
      <w:r>
        <w:rPr>
          <w:rFonts w:hint="eastAsia"/>
          <w:lang w:val="en-US" w:eastAsia="zh-CN"/>
        </w:rPr>
        <w:t xml:space="preserve">-- </w:t>
      </w:r>
      <w:r>
        <w:rPr>
          <w:rFonts w:hint="default"/>
          <w:lang w:val="en-US" w:eastAsia="zh-CN"/>
        </w:rPr>
        <w:t>TX</w:t>
      </w:r>
    </w:p>
    <w:p>
      <w:pPr>
        <w:numPr>
          <w:ilvl w:val="0"/>
          <w:numId w:val="1"/>
        </w:numPr>
        <w:bidi w:val="0"/>
        <w:ind w:left="0" w:leftChars="0" w:firstLine="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BQB样机放置于屏蔽箱内（若为辐射样机则不可放入屏蔽箱）并与CMW500连接；</w:t>
      </w:r>
    </w:p>
    <w:p>
      <w:pPr>
        <w:numPr>
          <w:ilvl w:val="0"/>
          <w:numId w:val="0"/>
        </w:numPr>
        <w:bidi w:val="0"/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例图：</w:t>
      </w:r>
    </w:p>
    <w:p>
      <w:pPr>
        <w:numPr>
          <w:ilvl w:val="0"/>
          <w:numId w:val="0"/>
        </w:numPr>
        <w:bidi w:val="0"/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2654300" cy="3397250"/>
            <wp:effectExtent l="0" t="0" r="0" b="6350"/>
            <wp:docPr id="1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9"/>
                    <pic:cNvPicPr>
                      <a:picLocks noChangeAspect="1"/>
                    </pic:cNvPicPr>
                  </pic:nvPicPr>
                  <pic:blipFill>
                    <a:blip r:embed="rId19"/>
                    <a:srcRect b="2194"/>
                    <a:stretch>
                      <a:fillRect/>
                    </a:stretch>
                  </pic:blipFill>
                  <pic:spPr>
                    <a:xfrm>
                      <a:off x="0" y="0"/>
                      <a:ext cx="2654300" cy="339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</w:t>
      </w:r>
      <w:r>
        <w:rPr>
          <w:rFonts w:hint="default"/>
          <w:lang w:val="en-US" w:eastAsia="zh-CN"/>
        </w:rPr>
        <w:t>CMW500设置</w:t>
      </w:r>
    </w:p>
    <w:p>
      <w:pPr>
        <w:numPr>
          <w:ilvl w:val="0"/>
          <w:numId w:val="2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Burst Type 选择Low Energy</w:t>
      </w:r>
    </w:p>
    <w:p>
      <w:pPr>
        <w:numPr>
          <w:ilvl w:val="0"/>
          <w:numId w:val="2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PHY选1Mbps</w:t>
      </w:r>
    </w:p>
    <w:p>
      <w:pPr>
        <w:numPr>
          <w:ilvl w:val="0"/>
          <w:numId w:val="2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HW Interface 选USB toRS232 adapter</w:t>
      </w:r>
    </w:p>
    <w:p>
      <w:pPr>
        <w:numPr>
          <w:ilvl w:val="0"/>
          <w:numId w:val="2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EUT Common Protocol 选</w:t>
      </w:r>
      <w:r>
        <w:rPr>
          <w:rFonts w:hint="default"/>
          <w:lang w:val="en-US" w:eastAsia="zh-CN"/>
        </w:rPr>
        <w:t>2 wire</w:t>
      </w:r>
    </w:p>
    <w:p>
      <w:pPr>
        <w:numPr>
          <w:ilvl w:val="0"/>
          <w:numId w:val="2"/>
        </w:numPr>
        <w:bidi w:val="0"/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t>波特率</w:t>
      </w:r>
      <w:r>
        <w:rPr>
          <w:rFonts w:hint="eastAsia"/>
          <w:lang w:val="en-US" w:eastAsia="zh-CN"/>
        </w:rPr>
        <w:t>设置为</w:t>
      </w:r>
      <w:r>
        <w:rPr>
          <w:rFonts w:hint="default"/>
          <w:lang w:val="en-US" w:eastAsia="zh-CN"/>
        </w:rPr>
        <w:t>115200</w:t>
      </w:r>
      <w:r>
        <w:rPr>
          <w:rFonts w:hint="eastAsia"/>
          <w:lang w:val="en-US" w:eastAsia="zh-CN"/>
        </w:rPr>
        <w:t>；</w:t>
      </w:r>
    </w:p>
    <w:p>
      <w:pPr>
        <w:numPr>
          <w:ilvl w:val="0"/>
          <w:numId w:val="2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Pattern Type选择10101010或者PRBS9不影响连接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0"/>
        <w:textAlignment w:val="auto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sz w:val="24"/>
          <w:szCs w:val="24"/>
        </w:rPr>
        <w:drawing>
          <wp:inline distT="0" distB="0" distL="114300" distR="114300">
            <wp:extent cx="4699635" cy="3234690"/>
            <wp:effectExtent l="0" t="0" r="12065" b="381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20"/>
                    <a:srcRect t="4856"/>
                    <a:stretch>
                      <a:fillRect/>
                    </a:stretch>
                  </pic:blipFill>
                  <pic:spPr>
                    <a:xfrm>
                      <a:off x="0" y="0"/>
                      <a:ext cx="4699635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连接成功后可手动测试或按照编好的自动化脚本（使用CMWRun软件）进行测试，可以测TX、RX以及信号调制特性等。</w:t>
      </w:r>
    </w:p>
    <w:p>
      <w:pPr>
        <w:jc w:val="center"/>
      </w:pPr>
      <w:r>
        <w:drawing>
          <wp:inline distT="0" distB="0" distL="114300" distR="114300">
            <wp:extent cx="4615815" cy="3242310"/>
            <wp:effectExtent l="0" t="0" r="6985" b="8890"/>
            <wp:docPr id="2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615815" cy="324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jc w:val="left"/>
      </w:pPr>
      <w:r>
        <w:rPr>
          <w:rFonts w:hint="eastAsia"/>
          <w:b/>
          <w:bCs/>
          <w:lang w:val="en-US" w:eastAsia="zh-CN"/>
        </w:rPr>
        <w:t>注：装整机测试连接不上先试单模组是否可以测试，确定下模组是否有问题；</w:t>
      </w:r>
    </w:p>
    <w:sectPr>
      <w:footerReference r:id="rId3" w:type="default"/>
      <w:pgSz w:w="11906" w:h="16838"/>
      <w:pgMar w:top="1440" w:right="1800" w:bottom="1440" w:left="1800" w:header="851" w:footer="992" w:gutter="0"/>
      <w:pgNumType w:fmt="decimal"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8" name="文本框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DHl7XO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043FA95"/>
    <w:multiLevelType w:val="singleLevel"/>
    <w:tmpl w:val="A043FA95"/>
    <w:lvl w:ilvl="0" w:tentative="0">
      <w:start w:val="1"/>
      <w:numFmt w:val="decimal"/>
      <w:suff w:val="nothing"/>
      <w:lvlText w:val="%1）"/>
      <w:lvlJc w:val="left"/>
    </w:lvl>
  </w:abstractNum>
  <w:abstractNum w:abstractNumId="1">
    <w:nsid w:val="754F4629"/>
    <w:multiLevelType w:val="singleLevel"/>
    <w:tmpl w:val="754F4629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TFmOTIxYzY2OGJkOGU3ODQ0Y2NjMTRhNzliZWMwMDcifQ=="/>
  </w:docVars>
  <w:rsids>
    <w:rsidRoot w:val="00DD294F"/>
    <w:rsid w:val="00113D43"/>
    <w:rsid w:val="001F662F"/>
    <w:rsid w:val="00233EB4"/>
    <w:rsid w:val="002533E7"/>
    <w:rsid w:val="00254899"/>
    <w:rsid w:val="00353348"/>
    <w:rsid w:val="00441583"/>
    <w:rsid w:val="00487A23"/>
    <w:rsid w:val="00565903"/>
    <w:rsid w:val="0066678A"/>
    <w:rsid w:val="006A7A3A"/>
    <w:rsid w:val="006D5CF2"/>
    <w:rsid w:val="00724DE3"/>
    <w:rsid w:val="0074704D"/>
    <w:rsid w:val="007517EA"/>
    <w:rsid w:val="00752AEF"/>
    <w:rsid w:val="0082664F"/>
    <w:rsid w:val="00894EA4"/>
    <w:rsid w:val="00896BFF"/>
    <w:rsid w:val="008C3411"/>
    <w:rsid w:val="009D6870"/>
    <w:rsid w:val="00AC5D33"/>
    <w:rsid w:val="00C73320"/>
    <w:rsid w:val="00CD3BBB"/>
    <w:rsid w:val="00D63E36"/>
    <w:rsid w:val="00DB7F2C"/>
    <w:rsid w:val="00DD294F"/>
    <w:rsid w:val="05337583"/>
    <w:rsid w:val="066F76BD"/>
    <w:rsid w:val="0EC63D91"/>
    <w:rsid w:val="10E7228A"/>
    <w:rsid w:val="14F757FE"/>
    <w:rsid w:val="160772F5"/>
    <w:rsid w:val="1A601194"/>
    <w:rsid w:val="1FFF3421"/>
    <w:rsid w:val="214101F7"/>
    <w:rsid w:val="258840C7"/>
    <w:rsid w:val="25F541AB"/>
    <w:rsid w:val="2935086B"/>
    <w:rsid w:val="2CC22449"/>
    <w:rsid w:val="38911612"/>
    <w:rsid w:val="39E92488"/>
    <w:rsid w:val="3E3E6354"/>
    <w:rsid w:val="4FFC0D0F"/>
    <w:rsid w:val="53722B18"/>
    <w:rsid w:val="548E6363"/>
    <w:rsid w:val="576124B3"/>
    <w:rsid w:val="615F464A"/>
    <w:rsid w:val="686F019C"/>
    <w:rsid w:val="70EF6056"/>
    <w:rsid w:val="71794247"/>
    <w:rsid w:val="74401FFA"/>
    <w:rsid w:val="765B54FF"/>
    <w:rsid w:val="79903019"/>
    <w:rsid w:val="79A62D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2"/>
    <w:qFormat/>
    <w:uiPriority w:val="9"/>
    <w:pPr>
      <w:keepNext/>
      <w:keepLines/>
      <w:spacing w:after="50" w:afterLines="50" w:line="240" w:lineRule="auto"/>
      <w:outlineLvl w:val="0"/>
    </w:pPr>
    <w:rPr>
      <w:rFonts w:asciiTheme="minorAscii" w:hAnsiTheme="minorAscii"/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7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paragraph" w:styleId="4">
    <w:name w:val="heading 3"/>
    <w:basedOn w:val="1"/>
    <w:next w:val="1"/>
    <w:unhideWhenUsed/>
    <w:qFormat/>
    <w:uiPriority w:val="9"/>
    <w:pPr>
      <w:keepNext/>
      <w:keepLines/>
      <w:spacing w:before="260" w:after="260" w:line="413" w:lineRule="auto"/>
      <w:outlineLvl w:val="2"/>
    </w:pPr>
    <w:rPr>
      <w:b/>
      <w:sz w:val="32"/>
    </w:rPr>
  </w:style>
  <w:style w:type="paragraph" w:styleId="5">
    <w:name w:val="heading 4"/>
    <w:basedOn w:val="1"/>
    <w:next w:val="1"/>
    <w:link w:val="16"/>
    <w:semiHidden/>
    <w:unhideWhenUsed/>
    <w:qFormat/>
    <w:uiPriority w:val="9"/>
    <w:pPr>
      <w:keepNext/>
      <w:keepLines/>
      <w:spacing w:before="280" w:after="290" w:line="376" w:lineRule="auto"/>
      <w:outlineLvl w:val="3"/>
    </w:pPr>
    <w:rPr>
      <w:rFonts w:asciiTheme="majorHAnsi" w:hAnsiTheme="majorHAnsi" w:eastAsiaTheme="majorEastAsia" w:cstheme="majorBidi"/>
      <w:b/>
      <w:bCs/>
      <w:sz w:val="28"/>
      <w:szCs w:val="28"/>
    </w:rPr>
  </w:style>
  <w:style w:type="character" w:default="1" w:styleId="10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6">
    <w:name w:val="footer"/>
    <w:basedOn w:val="1"/>
    <w:link w:val="14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7">
    <w:name w:val="header"/>
    <w:basedOn w:val="1"/>
    <w:link w:val="13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8">
    <w:name w:val="toc 1"/>
    <w:basedOn w:val="1"/>
    <w:next w:val="1"/>
    <w:semiHidden/>
    <w:unhideWhenUsed/>
    <w:qFormat/>
    <w:uiPriority w:val="39"/>
  </w:style>
  <w:style w:type="character" w:styleId="11">
    <w:name w:val="Hyperlink"/>
    <w:basedOn w:val="10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customStyle="1" w:styleId="12">
    <w:name w:val="标题 1 字符"/>
    <w:basedOn w:val="10"/>
    <w:link w:val="2"/>
    <w:qFormat/>
    <w:uiPriority w:val="9"/>
    <w:rPr>
      <w:rFonts w:asciiTheme="minorAscii" w:hAnsiTheme="minorAscii" w:eastAsiaTheme="minorEastAsia"/>
      <w:b/>
      <w:bCs/>
      <w:kern w:val="44"/>
      <w:sz w:val="44"/>
      <w:szCs w:val="44"/>
    </w:rPr>
  </w:style>
  <w:style w:type="character" w:customStyle="1" w:styleId="13">
    <w:name w:val="页眉 字符"/>
    <w:basedOn w:val="10"/>
    <w:link w:val="7"/>
    <w:qFormat/>
    <w:uiPriority w:val="99"/>
    <w:rPr>
      <w:sz w:val="18"/>
      <w:szCs w:val="18"/>
    </w:rPr>
  </w:style>
  <w:style w:type="character" w:customStyle="1" w:styleId="14">
    <w:name w:val="页脚 字符"/>
    <w:basedOn w:val="10"/>
    <w:link w:val="6"/>
    <w:qFormat/>
    <w:uiPriority w:val="99"/>
    <w:rPr>
      <w:sz w:val="18"/>
      <w:szCs w:val="18"/>
    </w:rPr>
  </w:style>
  <w:style w:type="paragraph" w:styleId="15">
    <w:name w:val="List Paragraph"/>
    <w:basedOn w:val="1"/>
    <w:qFormat/>
    <w:uiPriority w:val="99"/>
    <w:pPr>
      <w:ind w:firstLine="420" w:firstLineChars="200"/>
    </w:pPr>
  </w:style>
  <w:style w:type="character" w:customStyle="1" w:styleId="16">
    <w:name w:val="标题 4 字符"/>
    <w:basedOn w:val="10"/>
    <w:link w:val="5"/>
    <w:semiHidden/>
    <w:qFormat/>
    <w:uiPriority w:val="9"/>
    <w:rPr>
      <w:rFonts w:asciiTheme="majorHAnsi" w:hAnsiTheme="majorHAnsi" w:eastAsiaTheme="majorEastAsia" w:cstheme="majorBidi"/>
      <w:b/>
      <w:bCs/>
      <w:kern w:val="2"/>
      <w:sz w:val="28"/>
      <w:szCs w:val="28"/>
    </w:rPr>
  </w:style>
  <w:style w:type="character" w:customStyle="1" w:styleId="17">
    <w:name w:val="标题 2 字符"/>
    <w:basedOn w:val="10"/>
    <w:link w:val="3"/>
    <w:qFormat/>
    <w:uiPriority w:val="9"/>
    <w:rPr>
      <w:rFonts w:asciiTheme="majorHAnsi" w:hAnsiTheme="majorHAnsi" w:eastAsiaTheme="majorEastAsia" w:cstheme="majorBidi"/>
      <w:b/>
      <w:bCs/>
      <w:kern w:val="2"/>
      <w:sz w:val="32"/>
      <w:szCs w:val="32"/>
    </w:rPr>
  </w:style>
  <w:style w:type="paragraph" w:customStyle="1" w:styleId="18">
    <w:name w:val="WPSOffice手动目录 1"/>
    <w:qFormat/>
    <w:uiPriority w:val="0"/>
    <w:pPr>
      <w:ind w:leftChars="0"/>
    </w:pPr>
    <w:rPr>
      <w:rFonts w:asciiTheme="minorHAnsi" w:hAnsiTheme="minorHAnsi" w:eastAsiaTheme="minorEastAsia" w:cstheme="minorBidi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emf"/><Relationship Id="rId7" Type="http://schemas.openxmlformats.org/officeDocument/2006/relationships/oleObject" Target="embeddings/oleObject1.bin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4" Type="http://schemas.openxmlformats.org/officeDocument/2006/relationships/fontTable" Target="fontTable.xml"/><Relationship Id="rId23" Type="http://schemas.openxmlformats.org/officeDocument/2006/relationships/numbering" Target="numbering.xml"/><Relationship Id="rId22" Type="http://schemas.openxmlformats.org/officeDocument/2006/relationships/customXml" Target="../customXml/item1.xml"/><Relationship Id="rId21" Type="http://schemas.openxmlformats.org/officeDocument/2006/relationships/image" Target="media/image14.png"/><Relationship Id="rId20" Type="http://schemas.openxmlformats.org/officeDocument/2006/relationships/image" Target="media/image13.png"/><Relationship Id="rId2" Type="http://schemas.openxmlformats.org/officeDocument/2006/relationships/settings" Target="settings.xml"/><Relationship Id="rId19" Type="http://schemas.openxmlformats.org/officeDocument/2006/relationships/image" Target="media/image12.png"/><Relationship Id="rId18" Type="http://schemas.openxmlformats.org/officeDocument/2006/relationships/image" Target="media/image11.emf"/><Relationship Id="rId17" Type="http://schemas.openxmlformats.org/officeDocument/2006/relationships/oleObject" Target="embeddings/oleObject3.bin"/><Relationship Id="rId16" Type="http://schemas.openxmlformats.org/officeDocument/2006/relationships/image" Target="media/image10.png"/><Relationship Id="rId15" Type="http://schemas.openxmlformats.org/officeDocument/2006/relationships/image" Target="media/image9.png"/><Relationship Id="rId14" Type="http://schemas.openxmlformats.org/officeDocument/2006/relationships/image" Target="media/image8.png"/><Relationship Id="rId13" Type="http://schemas.openxmlformats.org/officeDocument/2006/relationships/image" Target="media/image7.emf"/><Relationship Id="rId12" Type="http://schemas.openxmlformats.org/officeDocument/2006/relationships/oleObject" Target="embeddings/oleObject2.bin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7</Pages>
  <Words>759</Words>
  <Characters>1163</Characters>
  <Lines>6</Lines>
  <Paragraphs>1</Paragraphs>
  <TotalTime>0</TotalTime>
  <ScaleCrop>false</ScaleCrop>
  <LinksUpToDate>false</LinksUpToDate>
  <CharactersWithSpaces>1240</CharactersWithSpaces>
  <Application>WPS Office_11.1.0.12763_F1E327BC-269C-435d-A152-05C5408002CA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2019-05-09T12:52:00Z</dcterms:created>
  <dc:creator>zhangyh@tuya.com</dc:creator>
  <cp:lastModifiedBy>19351</cp:lastModifiedBy>
  <dcterms:modified xsi:type="dcterms:W3CDTF">2022-11-03T07:09:48Z</dcterms:modified>
  <cp:revision>16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2052-11.1.0.12763</vt:lpwstr>
  </property>
  <property fmtid="{D5CDD505-2E9C-101B-9397-08002B2CF9AE}" pid="3" name="ICV">
    <vt:lpwstr>3AA2A970966B42A49578A4610E4A7CFD</vt:lpwstr>
  </property>
</Properties>
</file>