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549BB6">
      <w:pPr>
        <w:pStyle w:val="3"/>
        <w:jc w:val="center"/>
        <w:outlineLvl w:val="0"/>
        <w:rPr>
          <w:rFonts w:hint="eastAsia"/>
          <w:lang w:val="en-US" w:eastAsia="zh-CN"/>
        </w:rPr>
      </w:pPr>
      <w:bookmarkStart w:id="13" w:name="_GoBack"/>
      <w:bookmarkEnd w:id="13"/>
    </w:p>
    <w:sdt>
      <w:sdtPr>
        <w:rPr>
          <w:rFonts w:ascii="宋体" w:hAnsi="宋体" w:eastAsia="宋体" w:cstheme="minorBidi"/>
          <w:kern w:val="2"/>
          <w:sz w:val="21"/>
          <w:szCs w:val="22"/>
          <w:lang w:val="en-US" w:eastAsia="zh-CN" w:bidi="ar-SA"/>
        </w:rPr>
        <w:id w:val="147452886"/>
        <w15:color w:val="DBDBDB"/>
        <w:docPartObj>
          <w:docPartGallery w:val="Table of Contents"/>
          <w:docPartUnique/>
        </w:docPartObj>
      </w:sdtPr>
      <w:sdtEndP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sdtEndPr>
      <w:sdtContent>
        <w:p w14:paraId="7C75C7B4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default" w:ascii="宋体" w:hAnsi="宋体" w:eastAsia="宋体" w:cstheme="minorBidi"/>
              <w:b/>
              <w:bCs/>
              <w:kern w:val="2"/>
              <w:sz w:val="32"/>
              <w:szCs w:val="32"/>
              <w:lang w:val="en-US" w:eastAsia="zh-CN" w:bidi="ar-SA"/>
            </w:rPr>
          </w:pPr>
          <w:r>
            <w:rPr>
              <w:rFonts w:hint="eastAsia" w:ascii="宋体" w:hAnsi="宋体" w:eastAsia="宋体" w:cstheme="minorBidi"/>
              <w:b/>
              <w:bCs/>
              <w:kern w:val="2"/>
              <w:sz w:val="40"/>
              <w:szCs w:val="40"/>
              <w:lang w:val="en-US" w:eastAsia="zh-CN" w:bidi="ar-SA"/>
            </w:rPr>
            <w:t>ZS13S、ZSLCB</w:t>
          </w:r>
          <w:r>
            <w:rPr>
              <w:rFonts w:hint="eastAsia" w:ascii="宋体" w:hAnsi="宋体" w:eastAsia="宋体" w:cstheme="minorBidi"/>
              <w:b/>
              <w:bCs/>
              <w:kern w:val="2"/>
              <w:sz w:val="36"/>
              <w:szCs w:val="36"/>
              <w:lang w:val="en-US" w:eastAsia="zh-CN" w:bidi="ar-SA"/>
            </w:rPr>
            <w:t>模组烧录测试指导</w:t>
          </w:r>
        </w:p>
        <w:p w14:paraId="744127BC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default" w:ascii="宋体" w:hAnsi="宋体" w:eastAsia="宋体" w:cstheme="minorBidi"/>
              <w:kern w:val="2"/>
              <w:sz w:val="21"/>
              <w:szCs w:val="22"/>
              <w:lang w:val="en-US" w:eastAsia="zh-CN" w:bidi="ar-SA"/>
            </w:rPr>
          </w:pPr>
        </w:p>
        <w:p w14:paraId="5F0938A0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/>
              <w:b/>
              <w:bCs/>
              <w:sz w:val="22"/>
              <w:szCs w:val="24"/>
            </w:rPr>
          </w:pPr>
          <w:r>
            <w:rPr>
              <w:rFonts w:ascii="宋体" w:hAnsi="宋体" w:eastAsia="宋体"/>
              <w:b/>
              <w:bCs/>
              <w:sz w:val="32"/>
              <w:szCs w:val="36"/>
            </w:rPr>
            <w:t>目</w:t>
          </w:r>
          <w:r>
            <w:rPr>
              <w:rFonts w:hint="eastAsia" w:ascii="宋体" w:hAnsi="宋体" w:eastAsia="宋体"/>
              <w:b/>
              <w:bCs/>
              <w:sz w:val="32"/>
              <w:szCs w:val="36"/>
              <w:lang w:val="en-US" w:eastAsia="zh-CN"/>
            </w:rPr>
            <w:t xml:space="preserve"> </w:t>
          </w:r>
          <w:r>
            <w:rPr>
              <w:rFonts w:ascii="宋体" w:hAnsi="宋体" w:eastAsia="宋体"/>
              <w:b/>
              <w:bCs/>
              <w:sz w:val="32"/>
              <w:szCs w:val="36"/>
            </w:rPr>
            <w:t>录</w:t>
          </w:r>
        </w:p>
        <w:p w14:paraId="35600918"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ascii="宋体" w:hAnsi="宋体" w:eastAsia="宋体"/>
              <w:sz w:val="21"/>
            </w:rPr>
          </w:pPr>
        </w:p>
        <w:p w14:paraId="542F4C3E">
          <w:pPr>
            <w:pStyle w:val="8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rFonts w:hint="eastAsia"/>
              <w:sz w:val="28"/>
              <w:szCs w:val="32"/>
              <w:lang w:val="en-US" w:eastAsia="zh-CN"/>
            </w:rPr>
            <w:fldChar w:fldCharType="begin"/>
          </w:r>
          <w:r>
            <w:rPr>
              <w:rFonts w:hint="eastAsia"/>
              <w:sz w:val="28"/>
              <w:szCs w:val="32"/>
              <w:lang w:val="en-US" w:eastAsia="zh-CN"/>
            </w:rPr>
            <w:instrText xml:space="preserve">TOC \o "1-1" \h \u </w:instrText>
          </w:r>
          <w:r>
            <w:rPr>
              <w:rFonts w:hint="eastAsia"/>
              <w:sz w:val="28"/>
              <w:szCs w:val="32"/>
              <w:lang w:val="en-US" w:eastAsia="zh-CN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fldChar w:fldCharType="begin"/>
          </w:r>
          <w:r>
            <w:rPr>
              <w:rFonts w:hint="eastAsia"/>
              <w:sz w:val="28"/>
              <w:szCs w:val="32"/>
              <w:lang w:val="en-US" w:eastAsia="zh-CN"/>
            </w:rPr>
            <w:instrText xml:space="preserve"> HYPERLINK \l _Toc6418 </w:instrText>
          </w:r>
          <w:r>
            <w:rPr>
              <w:rFonts w:hint="eastAsia"/>
              <w:sz w:val="28"/>
              <w:szCs w:val="32"/>
              <w:lang w:val="en-US" w:eastAsia="zh-CN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一、下载模组认证资料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_Toc6418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</w:t>
          </w:r>
          <w:r>
            <w:rPr>
              <w:sz w:val="28"/>
              <w:szCs w:val="32"/>
            </w:rPr>
            <w:fldChar w:fldCharType="end"/>
          </w:r>
          <w:r>
            <w:rPr>
              <w:rFonts w:hint="eastAsia"/>
              <w:sz w:val="28"/>
              <w:szCs w:val="32"/>
              <w:lang w:val="en-US" w:eastAsia="zh-CN"/>
            </w:rPr>
            <w:fldChar w:fldCharType="end"/>
          </w:r>
        </w:p>
        <w:p w14:paraId="611DC40F">
          <w:pPr>
            <w:pStyle w:val="8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rFonts w:hint="eastAsia"/>
              <w:sz w:val="28"/>
              <w:szCs w:val="32"/>
              <w:lang w:val="en-US" w:eastAsia="zh-CN"/>
            </w:rPr>
            <w:fldChar w:fldCharType="begin"/>
          </w:r>
          <w:r>
            <w:rPr>
              <w:rFonts w:hint="eastAsia"/>
              <w:sz w:val="28"/>
              <w:szCs w:val="32"/>
              <w:lang w:val="en-US" w:eastAsia="zh-CN"/>
            </w:rPr>
            <w:instrText xml:space="preserve"> HYPERLINK \l _Toc15369 </w:instrText>
          </w:r>
          <w:r>
            <w:rPr>
              <w:rFonts w:hint="eastAsia"/>
              <w:sz w:val="28"/>
              <w:szCs w:val="32"/>
              <w:lang w:val="en-US" w:eastAsia="zh-CN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二、样品准备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_Toc15369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3</w:t>
          </w:r>
          <w:r>
            <w:rPr>
              <w:sz w:val="28"/>
              <w:szCs w:val="32"/>
            </w:rPr>
            <w:fldChar w:fldCharType="end"/>
          </w:r>
          <w:r>
            <w:rPr>
              <w:rFonts w:hint="eastAsia"/>
              <w:sz w:val="28"/>
              <w:szCs w:val="32"/>
              <w:lang w:val="en-US" w:eastAsia="zh-CN"/>
            </w:rPr>
            <w:fldChar w:fldCharType="end"/>
          </w:r>
        </w:p>
        <w:p w14:paraId="796D342E">
          <w:pPr>
            <w:pStyle w:val="8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rFonts w:hint="eastAsia"/>
              <w:sz w:val="28"/>
              <w:szCs w:val="32"/>
              <w:lang w:val="en-US" w:eastAsia="zh-CN"/>
            </w:rPr>
            <w:fldChar w:fldCharType="begin"/>
          </w:r>
          <w:r>
            <w:rPr>
              <w:rFonts w:hint="eastAsia"/>
              <w:sz w:val="28"/>
              <w:szCs w:val="32"/>
              <w:lang w:val="en-US" w:eastAsia="zh-CN"/>
            </w:rPr>
            <w:instrText xml:space="preserve"> HYPERLINK \l _Toc30371 </w:instrText>
          </w:r>
          <w:r>
            <w:rPr>
              <w:rFonts w:hint="eastAsia"/>
              <w:sz w:val="28"/>
              <w:szCs w:val="32"/>
              <w:lang w:val="en-US" w:eastAsia="zh-CN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三、烧录固件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_Toc30371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5</w:t>
          </w:r>
          <w:r>
            <w:rPr>
              <w:sz w:val="28"/>
              <w:szCs w:val="32"/>
            </w:rPr>
            <w:fldChar w:fldCharType="end"/>
          </w:r>
          <w:r>
            <w:rPr>
              <w:rFonts w:hint="eastAsia"/>
              <w:sz w:val="28"/>
              <w:szCs w:val="32"/>
              <w:lang w:val="en-US" w:eastAsia="zh-CN"/>
            </w:rPr>
            <w:fldChar w:fldCharType="end"/>
          </w:r>
        </w:p>
        <w:p w14:paraId="01EB7B4C">
          <w:pPr>
            <w:pStyle w:val="8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rFonts w:hint="eastAsia"/>
              <w:sz w:val="28"/>
              <w:szCs w:val="32"/>
              <w:lang w:val="en-US" w:eastAsia="zh-CN"/>
            </w:rPr>
            <w:fldChar w:fldCharType="begin"/>
          </w:r>
          <w:r>
            <w:rPr>
              <w:rFonts w:hint="eastAsia"/>
              <w:sz w:val="28"/>
              <w:szCs w:val="32"/>
              <w:lang w:val="en-US" w:eastAsia="zh-CN"/>
            </w:rPr>
            <w:instrText xml:space="preserve"> HYPERLINK \l _Toc201 </w:instrText>
          </w:r>
          <w:r>
            <w:rPr>
              <w:rFonts w:hint="eastAsia"/>
              <w:sz w:val="28"/>
              <w:szCs w:val="32"/>
              <w:lang w:val="en-US" w:eastAsia="zh-CN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四、样品制作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_Toc201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8</w:t>
          </w:r>
          <w:r>
            <w:rPr>
              <w:sz w:val="28"/>
              <w:szCs w:val="32"/>
            </w:rPr>
            <w:fldChar w:fldCharType="end"/>
          </w:r>
          <w:r>
            <w:rPr>
              <w:rFonts w:hint="eastAsia"/>
              <w:sz w:val="28"/>
              <w:szCs w:val="32"/>
              <w:lang w:val="en-US" w:eastAsia="zh-CN"/>
            </w:rPr>
            <w:fldChar w:fldCharType="end"/>
          </w:r>
        </w:p>
        <w:p w14:paraId="4A0B77D2">
          <w:pPr>
            <w:pStyle w:val="8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rFonts w:hint="eastAsia"/>
              <w:sz w:val="28"/>
              <w:szCs w:val="32"/>
              <w:lang w:val="en-US" w:eastAsia="zh-CN"/>
            </w:rPr>
            <w:fldChar w:fldCharType="begin"/>
          </w:r>
          <w:r>
            <w:rPr>
              <w:rFonts w:hint="eastAsia"/>
              <w:sz w:val="28"/>
              <w:szCs w:val="32"/>
              <w:lang w:val="en-US" w:eastAsia="zh-CN"/>
            </w:rPr>
            <w:instrText xml:space="preserve"> HYPERLINK \l _Toc1832 </w:instrText>
          </w:r>
          <w:r>
            <w:rPr>
              <w:rFonts w:hint="eastAsia"/>
              <w:sz w:val="28"/>
              <w:szCs w:val="32"/>
              <w:lang w:val="en-US" w:eastAsia="zh-CN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五、Zigbee</w:t>
          </w:r>
          <w:r>
            <w:rPr>
              <w:rFonts w:hint="eastAsia"/>
              <w:sz w:val="28"/>
              <w:szCs w:val="32"/>
            </w:rPr>
            <w:t>定频测试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_Toc1832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9</w:t>
          </w:r>
          <w:r>
            <w:rPr>
              <w:sz w:val="28"/>
              <w:szCs w:val="32"/>
            </w:rPr>
            <w:fldChar w:fldCharType="end"/>
          </w:r>
          <w:r>
            <w:rPr>
              <w:rFonts w:hint="eastAsia"/>
              <w:sz w:val="28"/>
              <w:szCs w:val="32"/>
              <w:lang w:val="en-US" w:eastAsia="zh-CN"/>
            </w:rPr>
            <w:fldChar w:fldCharType="end"/>
          </w:r>
        </w:p>
        <w:p w14:paraId="35347604">
          <w:pPr>
            <w:pStyle w:val="8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rFonts w:hint="eastAsia"/>
              <w:sz w:val="28"/>
              <w:szCs w:val="32"/>
              <w:lang w:val="en-US" w:eastAsia="zh-CN"/>
            </w:rPr>
            <w:fldChar w:fldCharType="begin"/>
          </w:r>
          <w:r>
            <w:rPr>
              <w:rFonts w:hint="eastAsia"/>
              <w:sz w:val="28"/>
              <w:szCs w:val="32"/>
              <w:lang w:val="en-US" w:eastAsia="zh-CN"/>
            </w:rPr>
            <w:instrText xml:space="preserve"> HYPERLINK \l _Toc19848 </w:instrText>
          </w:r>
          <w:r>
            <w:rPr>
              <w:rFonts w:hint="eastAsia"/>
              <w:sz w:val="28"/>
              <w:szCs w:val="32"/>
              <w:lang w:val="en-US" w:eastAsia="zh-CN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六、</w:t>
          </w:r>
          <w:r>
            <w:rPr>
              <w:rFonts w:hint="eastAsia"/>
              <w:sz w:val="28"/>
              <w:szCs w:val="32"/>
            </w:rPr>
            <w:t>自适应测试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_Toc19848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14</w:t>
          </w:r>
          <w:r>
            <w:rPr>
              <w:sz w:val="28"/>
              <w:szCs w:val="32"/>
            </w:rPr>
            <w:fldChar w:fldCharType="end"/>
          </w:r>
          <w:r>
            <w:rPr>
              <w:rFonts w:hint="eastAsia"/>
              <w:sz w:val="28"/>
              <w:szCs w:val="32"/>
              <w:lang w:val="en-US" w:eastAsia="zh-CN"/>
            </w:rPr>
            <w:fldChar w:fldCharType="end"/>
          </w:r>
        </w:p>
        <w:p w14:paraId="1D976206">
          <w:pPr>
            <w:pStyle w:val="8"/>
            <w:tabs>
              <w:tab w:val="right" w:leader="dot" w:pos="8306"/>
            </w:tabs>
            <w:rPr>
              <w:sz w:val="28"/>
              <w:szCs w:val="32"/>
            </w:rPr>
          </w:pPr>
          <w:r>
            <w:rPr>
              <w:rFonts w:hint="eastAsia"/>
              <w:sz w:val="28"/>
              <w:szCs w:val="32"/>
              <w:lang w:val="en-US" w:eastAsia="zh-CN"/>
            </w:rPr>
            <w:fldChar w:fldCharType="begin"/>
          </w:r>
          <w:r>
            <w:rPr>
              <w:rFonts w:hint="eastAsia"/>
              <w:sz w:val="28"/>
              <w:szCs w:val="32"/>
              <w:lang w:val="en-US" w:eastAsia="zh-CN"/>
            </w:rPr>
            <w:instrText xml:space="preserve"> HYPERLINK \l _Toc22051 </w:instrText>
          </w:r>
          <w:r>
            <w:rPr>
              <w:rFonts w:hint="eastAsia"/>
              <w:sz w:val="28"/>
              <w:szCs w:val="32"/>
              <w:lang w:val="en-US" w:eastAsia="zh-CN"/>
            </w:rPr>
            <w:fldChar w:fldCharType="separate"/>
          </w:r>
          <w:r>
            <w:rPr>
              <w:rFonts w:hint="eastAsia"/>
              <w:sz w:val="28"/>
              <w:szCs w:val="32"/>
              <w:lang w:val="en-US" w:eastAsia="zh-CN"/>
            </w:rPr>
            <w:t>七、蓝牙</w:t>
          </w:r>
          <w:r>
            <w:rPr>
              <w:rFonts w:hint="eastAsia"/>
              <w:sz w:val="28"/>
              <w:szCs w:val="32"/>
            </w:rPr>
            <w:t>定频测试</w:t>
          </w:r>
          <w:r>
            <w:rPr>
              <w:rFonts w:hint="eastAsia"/>
              <w:sz w:val="28"/>
              <w:szCs w:val="32"/>
              <w:lang w:eastAsia="zh-CN"/>
            </w:rPr>
            <w:t>（</w:t>
          </w:r>
          <w:r>
            <w:rPr>
              <w:rFonts w:hint="eastAsia"/>
              <w:sz w:val="28"/>
              <w:szCs w:val="32"/>
              <w:lang w:val="en-US" w:eastAsia="zh-CN"/>
            </w:rPr>
            <w:t>用于网关蓝牙时操作）</w:t>
          </w:r>
          <w:r>
            <w:rPr>
              <w:sz w:val="28"/>
              <w:szCs w:val="32"/>
            </w:rPr>
            <w:tab/>
          </w:r>
          <w:r>
            <w:rPr>
              <w:sz w:val="28"/>
              <w:szCs w:val="32"/>
            </w:rPr>
            <w:fldChar w:fldCharType="begin"/>
          </w:r>
          <w:r>
            <w:rPr>
              <w:sz w:val="28"/>
              <w:szCs w:val="32"/>
            </w:rPr>
            <w:instrText xml:space="preserve"> PAGEREF _Toc22051 \h </w:instrText>
          </w:r>
          <w:r>
            <w:rPr>
              <w:sz w:val="28"/>
              <w:szCs w:val="32"/>
            </w:rPr>
            <w:fldChar w:fldCharType="separate"/>
          </w:r>
          <w:r>
            <w:rPr>
              <w:sz w:val="28"/>
              <w:szCs w:val="32"/>
            </w:rPr>
            <w:t>15</w:t>
          </w:r>
          <w:r>
            <w:rPr>
              <w:sz w:val="28"/>
              <w:szCs w:val="32"/>
            </w:rPr>
            <w:fldChar w:fldCharType="end"/>
          </w:r>
          <w:r>
            <w:rPr>
              <w:rFonts w:hint="eastAsia"/>
              <w:sz w:val="28"/>
              <w:szCs w:val="32"/>
              <w:lang w:val="en-US" w:eastAsia="zh-CN"/>
            </w:rPr>
            <w:fldChar w:fldCharType="end"/>
          </w:r>
        </w:p>
        <w:p w14:paraId="6F685EDB">
          <w:pPr>
            <w:rPr>
              <w:rFonts w:hint="eastAsia"/>
              <w:lang w:val="en-US" w:eastAsia="zh-CN"/>
            </w:rPr>
          </w:pPr>
          <w:r>
            <w:rPr>
              <w:rFonts w:hint="eastAsia"/>
              <w:sz w:val="28"/>
              <w:szCs w:val="32"/>
              <w:lang w:val="en-US" w:eastAsia="zh-CN"/>
            </w:rPr>
            <w:fldChar w:fldCharType="end"/>
          </w:r>
        </w:p>
      </w:sdtContent>
    </w:sdt>
    <w:p w14:paraId="4A833828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1A159382">
      <w:pPr>
        <w:pStyle w:val="2"/>
        <w:numPr>
          <w:ilvl w:val="0"/>
          <w:numId w:val="0"/>
        </w:numPr>
        <w:bidi w:val="0"/>
        <w:rPr>
          <w:rFonts w:hint="eastAsia"/>
          <w:lang w:val="en-US" w:eastAsia="zh-CN"/>
        </w:rPr>
      </w:pPr>
      <w:bookmarkStart w:id="0" w:name="_Toc6418"/>
      <w:r>
        <w:rPr>
          <w:rFonts w:hint="eastAsia"/>
          <w:lang w:val="en-US" w:eastAsia="zh-CN"/>
        </w:rPr>
        <w:t>一、下载模组认证资料</w:t>
      </w:r>
      <w:bookmarkEnd w:id="0"/>
    </w:p>
    <w:p w14:paraId="0D9D3743">
      <w:pPr>
        <w:numPr>
          <w:ilvl w:val="0"/>
          <w:numId w:val="1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认证阶段，已经创建好产品：直接点击产品图标下载模组认证资料</w:t>
      </w:r>
    </w:p>
    <w:p w14:paraId="0E033B1A">
      <w:pPr>
        <w:numPr>
          <w:ilvl w:val="0"/>
          <w:numId w:val="0"/>
        </w:numPr>
      </w:pP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"https://iot.tuya.com/pmg/solution"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4"/>
          <w:rFonts w:hint="eastAsia"/>
          <w:lang w:val="en-US" w:eastAsia="zh-CN"/>
        </w:rPr>
        <w:t>https://iot.tuya.com/pmg/solution</w:t>
      </w:r>
      <w:r>
        <w:rPr>
          <w:rFonts w:hint="eastAsia"/>
          <w:lang w:val="en-US" w:eastAsia="zh-CN"/>
        </w:rPr>
        <w:fldChar w:fldCharType="end"/>
      </w:r>
      <w:r>
        <w:rPr>
          <w:rFonts w:hint="eastAsia"/>
          <w:lang w:val="en-US" w:eastAsia="zh-CN"/>
        </w:rPr>
        <w:t xml:space="preserve"> </w:t>
      </w:r>
    </w:p>
    <w:p w14:paraId="30DE2492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411470" cy="2774950"/>
            <wp:effectExtent l="0" t="0" r="13970" b="13970"/>
            <wp:docPr id="15" name="图片 15" descr="认证资料下载位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认证资料下载位置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11470" cy="277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40ADC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2、下载资料说明：若下载无资料可以联系TUYA获取</w:t>
      </w:r>
    </w:p>
    <w:p w14:paraId="305B601C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951855" cy="1583055"/>
            <wp:effectExtent l="0" t="0" r="6985" b="1905"/>
            <wp:docPr id="38" name="图片 38" descr="认证资料说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认证资料说明"/>
                    <pic:cNvPicPr>
                      <a:picLocks noChangeAspect="1"/>
                    </pic:cNvPicPr>
                  </pic:nvPicPr>
                  <pic:blipFill>
                    <a:blip r:embed="rId6"/>
                    <a:srcRect b="25690"/>
                    <a:stretch>
                      <a:fillRect/>
                    </a:stretch>
                  </pic:blipFill>
                  <pic:spPr>
                    <a:xfrm>
                      <a:off x="0" y="0"/>
                      <a:ext cx="5951855" cy="158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460E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3、Certification application docs资料说明，ZS13S举例</w:t>
      </w:r>
    </w:p>
    <w:p w14:paraId="1DA31B78">
      <w:pPr>
        <w:bidi w:val="0"/>
      </w:pPr>
      <w:r>
        <w:drawing>
          <wp:inline distT="0" distB="0" distL="114300" distR="114300">
            <wp:extent cx="5639435" cy="2592705"/>
            <wp:effectExtent l="0" t="0" r="14605" b="13335"/>
            <wp:docPr id="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39435" cy="259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A48EA"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</w:p>
    <w:p w14:paraId="2E7FE962">
      <w:pPr>
        <w:numPr>
          <w:ilvl w:val="0"/>
          <w:numId w:val="0"/>
        </w:numPr>
        <w:rPr>
          <w:rFonts w:hint="eastAsia"/>
          <w:b/>
          <w:bCs/>
          <w:color w:val="FF0000"/>
          <w:sz w:val="24"/>
          <w:szCs w:val="28"/>
          <w:highlight w:val="yellow"/>
          <w:lang w:val="en-US" w:eastAsia="zh-CN"/>
        </w:rPr>
      </w:pPr>
      <w:r>
        <w:rPr>
          <w:rFonts w:hint="eastAsia"/>
          <w:b/>
          <w:bCs/>
          <w:color w:val="FF0000"/>
          <w:sz w:val="24"/>
          <w:szCs w:val="28"/>
          <w:highlight w:val="yellow"/>
          <w:lang w:val="en-US" w:eastAsia="zh-CN"/>
        </w:rPr>
        <w:t>4、RF技术规格表填写说明</w:t>
      </w:r>
    </w:p>
    <w:p w14:paraId="0107DE62">
      <w:pPr>
        <w:numPr>
          <w:ilvl w:val="0"/>
          <w:numId w:val="0"/>
        </w:numPr>
        <w:bidi w:val="0"/>
        <w:rPr>
          <w:rFonts w:hint="default"/>
          <w:b/>
          <w:bCs/>
          <w:color w:val="FF0000"/>
          <w:sz w:val="24"/>
          <w:szCs w:val="28"/>
          <w:highlight w:val="yellow"/>
          <w:lang w:val="en-US" w:eastAsia="zh-CN"/>
        </w:rPr>
      </w:pPr>
      <w:r>
        <w:rPr>
          <w:rFonts w:hint="eastAsia"/>
          <w:lang w:val="en-US" w:eastAsia="zh-CN"/>
        </w:rPr>
        <w:t>涂鸦模组规格表：ZS13S举例，以下载资料为准</w:t>
      </w:r>
    </w:p>
    <w:p w14:paraId="332C73D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69865" cy="1544955"/>
            <wp:effectExtent l="0" t="0" r="3175" b="9525"/>
            <wp:docPr id="1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54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C3A9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1）支持Zigbee只填Zigbee部分；机构表格会有WiFi、蓝牙LTE等等，不支持不用填写；若机构无单独zigbee表格，有其他无线制式表，则填写在其他，信道频率对应如下：</w:t>
      </w:r>
    </w:p>
    <w:p w14:paraId="5A5995E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216275" cy="1151890"/>
            <wp:effectExtent l="0" t="0" r="14605" b="6350"/>
            <wp:docPr id="23" name="图片 1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7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16275" cy="11518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9643EDE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频率范围：一般填写2405-2480MHz</w:t>
      </w:r>
    </w:p>
    <w:p w14:paraId="368EEE57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调制类型（调制方式）：O-QPSK</w:t>
      </w:r>
      <w:bookmarkStart w:id="1" w:name="OLE_LINK7"/>
      <w:r>
        <w:rPr>
          <w:rFonts w:hint="eastAsia"/>
          <w:lang w:val="en-US" w:eastAsia="zh-CN"/>
        </w:rPr>
        <w:t>；速率250kbps</w:t>
      </w:r>
    </w:p>
    <w:bookmarkEnd w:id="1"/>
    <w:p w14:paraId="491506C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/>
          <w:lang w:val="en-US" w:eastAsia="zh-CN"/>
        </w:rPr>
      </w:pPr>
      <w:bookmarkStart w:id="2" w:name="OLE_LINK2"/>
      <w:r>
        <w:rPr>
          <w:rFonts w:hint="eastAsia"/>
          <w:lang w:val="en-US" w:eastAsia="zh-CN"/>
        </w:rPr>
        <w:t>4）</w:t>
      </w:r>
      <w:bookmarkEnd w:id="2"/>
      <w:r>
        <w:rPr>
          <w:rFonts w:hint="eastAsia"/>
          <w:lang w:val="en-US" w:eastAsia="zh-CN"/>
        </w:rPr>
        <w:t>天线类型：</w:t>
      </w:r>
      <w:r>
        <w:rPr>
          <w:rFonts w:hint="eastAsia"/>
          <w:color w:val="0000FF"/>
          <w:lang w:val="en-US" w:eastAsia="zh-CN"/>
        </w:rPr>
        <w:t>-IPEX型号搭配其他天线（单极子、FPC等），根据实际天线类型填写</w:t>
      </w:r>
    </w:p>
    <w:p w14:paraId="5137760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5）天线增益：</w:t>
      </w:r>
      <w:r>
        <w:rPr>
          <w:rFonts w:hint="eastAsia"/>
          <w:color w:val="0000FF"/>
          <w:lang w:val="en-US" w:eastAsia="zh-CN"/>
        </w:rPr>
        <w:t>外拉天线，填写天线报告或天线规格书中的最大增益值</w:t>
      </w:r>
    </w:p>
    <w:p w14:paraId="7C059F0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6）</w:t>
      </w:r>
      <w:r>
        <w:rPr>
          <w:rFonts w:hint="eastAsia"/>
          <w:color w:val="FF0000"/>
          <w:lang w:val="en-US" w:eastAsia="zh-CN"/>
        </w:rPr>
        <w:t>信道</w:t>
      </w:r>
      <w:r>
        <w:rPr>
          <w:rFonts w:hint="eastAsia"/>
          <w:lang w:val="en-US" w:eastAsia="zh-CN"/>
        </w:rPr>
        <w:t>：16个信道；</w:t>
      </w:r>
    </w:p>
    <w:p w14:paraId="1670525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7）</w:t>
      </w:r>
      <w:r>
        <w:rPr>
          <w:rFonts w:hint="eastAsia"/>
          <w:color w:val="FF0000"/>
          <w:lang w:val="en-US" w:eastAsia="zh-CN"/>
        </w:rPr>
        <w:t>天线配置</w:t>
      </w:r>
      <w:r>
        <w:rPr>
          <w:rFonts w:hint="eastAsia"/>
          <w:lang w:val="en-US" w:eastAsia="zh-CN"/>
        </w:rPr>
        <w:t>：1T1R或者SISO（模组仅搭配1路天线）</w:t>
      </w:r>
    </w:p>
    <w:p w14:paraId="5E890D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8）传导功率（宣称功率、目标功率）：按表格的传导功率填写，其他认证按CE功率填写；</w:t>
      </w:r>
    </w:p>
    <w:p w14:paraId="036E22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9) 信道间隔带宽：5MHz（占用带宽按实际测试结果来，一般≤3MHz）</w:t>
      </w:r>
    </w:p>
    <w:p w14:paraId="5BA9BB6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10）如果整机认证，温湿度、电压都按整机成品来填写</w:t>
      </w:r>
    </w:p>
    <w:p w14:paraId="0457EFA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color w:val="0000FF"/>
          <w:lang w:val="en-US" w:eastAsia="zh-CN"/>
        </w:rPr>
      </w:pPr>
      <w:r>
        <w:rPr>
          <w:rFonts w:hint="eastAsia"/>
          <w:lang w:val="en-US" w:eastAsia="zh-CN"/>
        </w:rPr>
        <w:t>11）可能机构表格还有</w:t>
      </w:r>
      <w:r>
        <w:rPr>
          <w:rFonts w:hint="eastAsia"/>
          <w:color w:val="0000FF"/>
          <w:highlight w:val="yellow"/>
          <w:lang w:val="en-US" w:eastAsia="zh-CN"/>
        </w:rPr>
        <w:t>软硬件版本</w:t>
      </w:r>
      <w:r>
        <w:rPr>
          <w:rFonts w:hint="eastAsia"/>
          <w:color w:val="0000FF"/>
          <w:lang w:val="en-US" w:eastAsia="zh-CN"/>
        </w:rPr>
        <w:t>：</w:t>
      </w:r>
    </w:p>
    <w:p w14:paraId="453FE3A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color w:val="auto"/>
          <w:lang w:val="en-US" w:eastAsia="zh-CN"/>
        </w:rPr>
      </w:pPr>
      <w:r>
        <w:rPr>
          <w:rFonts w:hint="eastAsia"/>
          <w:color w:val="0000FF"/>
          <w:lang w:val="en-US" w:eastAsia="zh-CN"/>
        </w:rPr>
        <w:t xml:space="preserve">软件版本: </w:t>
      </w:r>
      <w:r>
        <w:rPr>
          <w:rFonts w:hint="eastAsia"/>
          <w:color w:val="auto"/>
          <w:lang w:val="en-US" w:eastAsia="zh-CN"/>
        </w:rPr>
        <w:t>用产品软件版本，若没有使用模组固件版本，在下载模组认证资料位置查看</w:t>
      </w:r>
    </w:p>
    <w:p w14:paraId="0ED476D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下图举例，创建的产品及功能不同，固件版本也不同</w:t>
      </w:r>
    </w:p>
    <w:p w14:paraId="2485FAA1">
      <w:r>
        <w:drawing>
          <wp:inline distT="0" distB="0" distL="114300" distR="114300">
            <wp:extent cx="5270500" cy="1099185"/>
            <wp:effectExtent l="0" t="0" r="0" b="0"/>
            <wp:docPr id="7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39"/>
                    <pic:cNvPicPr>
                      <a:picLocks noChangeAspect="1"/>
                    </pic:cNvPicPr>
                  </pic:nvPicPr>
                  <pic:blipFill>
                    <a:blip r:embed="rId10"/>
                    <a:srcRect t="9290" b="824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09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0D349">
      <w:pPr>
        <w:rPr>
          <w:rFonts w:hint="eastAsia"/>
          <w:color w:val="auto"/>
          <w:lang w:val="en-US" w:eastAsia="zh-CN"/>
        </w:rPr>
      </w:pPr>
      <w:r>
        <w:rPr>
          <w:rFonts w:hint="eastAsia"/>
          <w:color w:val="0000FF"/>
          <w:lang w:val="en-US" w:eastAsia="zh-CN"/>
        </w:rPr>
        <w:t>硬件版本：</w:t>
      </w:r>
      <w:r>
        <w:rPr>
          <w:rFonts w:hint="eastAsia"/>
          <w:color w:val="auto"/>
          <w:lang w:val="en-US" w:eastAsia="zh-CN"/>
        </w:rPr>
        <w:t>用主板丝印，若没有可以参考模组背面，下图举例，100就是V1.0.0</w:t>
      </w:r>
    </w:p>
    <w:p w14:paraId="05E96FFC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904240" cy="1080135"/>
            <wp:effectExtent l="0" t="0" r="10160" b="1905"/>
            <wp:docPr id="2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04240" cy="108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29429150">
      <w:pPr>
        <w:pStyle w:val="2"/>
        <w:numPr>
          <w:ilvl w:val="0"/>
          <w:numId w:val="0"/>
        </w:numPr>
        <w:bidi w:val="0"/>
        <w:rPr>
          <w:rFonts w:hint="default"/>
          <w:lang w:val="en-US" w:eastAsia="zh-CN"/>
        </w:rPr>
      </w:pPr>
      <w:bookmarkStart w:id="3" w:name="_Toc15369"/>
      <w:r>
        <w:rPr>
          <w:rFonts w:hint="eastAsia"/>
          <w:lang w:val="en-US" w:eastAsia="zh-CN"/>
        </w:rPr>
        <w:t>二、样品准备</w:t>
      </w:r>
      <w:bookmarkEnd w:id="3"/>
    </w:p>
    <w:p w14:paraId="240391DB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1、购买链接（串口板、模组等） </w:t>
      </w:r>
      <w:bookmarkStart w:id="4" w:name="OLE_LINK1"/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"https://iot.tuya.com/purchase/store?page=1&amp;tag=&amp;q="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14"/>
          <w:rFonts w:hint="eastAsia"/>
          <w:lang w:val="en-US" w:eastAsia="zh-CN"/>
        </w:rPr>
        <w:t>https://iot.tuya.com/purchase/store?page=1&amp;tag=&amp;q=</w:t>
      </w:r>
      <w:r>
        <w:rPr>
          <w:rFonts w:hint="eastAsia"/>
          <w:lang w:val="en-US" w:eastAsia="zh-CN"/>
        </w:rPr>
        <w:fldChar w:fldCharType="end"/>
      </w:r>
      <w:bookmarkEnd w:id="4"/>
      <w:r>
        <w:rPr>
          <w:rFonts w:hint="eastAsia"/>
          <w:lang w:val="en-US" w:eastAsia="zh-CN"/>
        </w:rPr>
        <w:t xml:space="preserve"> </w:t>
      </w:r>
    </w:p>
    <w:p w14:paraId="716B99C2">
      <w:pPr>
        <w:numPr>
          <w:ilvl w:val="0"/>
          <w:numId w:val="3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根据认证需求购买相应的模组（</w:t>
      </w:r>
      <w:r>
        <w:rPr>
          <w:rFonts w:hint="eastAsia"/>
          <w:color w:val="FF0000"/>
          <w:lang w:val="en-US" w:eastAsia="zh-CN"/>
        </w:rPr>
        <w:t>以实验室要求为准</w:t>
      </w:r>
      <w:r>
        <w:rPr>
          <w:rFonts w:hint="eastAsia"/>
          <w:lang w:val="en-US" w:eastAsia="zh-CN"/>
        </w:rPr>
        <w:t>）</w:t>
      </w:r>
    </w:p>
    <w:tbl>
      <w:tblPr>
        <w:tblStyle w:val="12"/>
        <w:tblW w:w="885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04"/>
        <w:gridCol w:w="1489"/>
        <w:gridCol w:w="1500"/>
        <w:gridCol w:w="1764"/>
        <w:gridCol w:w="2400"/>
      </w:tblGrid>
      <w:tr w14:paraId="0349ED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</w:trPr>
        <w:tc>
          <w:tcPr>
            <w:tcW w:w="1704" w:type="dxa"/>
            <w:shd w:val="clear" w:color="auto" w:fill="CFCECE" w:themeFill="background2" w:themeFillShade="E5"/>
            <w:vAlign w:val="top"/>
          </w:tcPr>
          <w:p w14:paraId="77B9E70F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shd w:val="clear" w:color="auto" w:fil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  <w:lang w:val="en-US" w:eastAsia="zh-CN"/>
              </w:rPr>
              <w:t>RF</w:t>
            </w: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认证</w:t>
            </w:r>
          </w:p>
        </w:tc>
        <w:tc>
          <w:tcPr>
            <w:tcW w:w="1489" w:type="dxa"/>
            <w:shd w:val="clear" w:color="auto" w:fill="CFCECE" w:themeFill="background2" w:themeFillShade="E5"/>
            <w:vAlign w:val="top"/>
          </w:tcPr>
          <w:p w14:paraId="718C5722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  <w:b/>
                <w:bCs/>
                <w:color w:val="auto"/>
                <w:shd w:val="clear" w:color="auto" w:fill="auto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定频传导</w:t>
            </w:r>
          </w:p>
        </w:tc>
        <w:tc>
          <w:tcPr>
            <w:tcW w:w="1500" w:type="dxa"/>
            <w:shd w:val="clear" w:color="auto" w:fill="CFCECE" w:themeFill="background2" w:themeFillShade="E5"/>
            <w:vAlign w:val="top"/>
          </w:tcPr>
          <w:p w14:paraId="5500DF3C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  <w:b/>
                <w:bCs/>
                <w:color w:val="auto"/>
                <w:shd w:val="clear" w:color="auto" w:fill="auto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定频辐射</w:t>
            </w:r>
          </w:p>
        </w:tc>
        <w:tc>
          <w:tcPr>
            <w:tcW w:w="1764" w:type="dxa"/>
            <w:shd w:val="clear" w:color="auto" w:fill="CFCECE" w:themeFill="background2" w:themeFillShade="E5"/>
            <w:vAlign w:val="top"/>
          </w:tcPr>
          <w:p w14:paraId="5B212F84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  <w:b/>
                <w:bCs/>
                <w:color w:val="auto"/>
                <w:shd w:val="clear" w:color="auto" w:fill="auto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自适应</w:t>
            </w:r>
          </w:p>
        </w:tc>
        <w:tc>
          <w:tcPr>
            <w:tcW w:w="2400" w:type="dxa"/>
            <w:shd w:val="clear" w:color="auto" w:fill="CFCECE" w:themeFill="background2" w:themeFillShade="E5"/>
            <w:vAlign w:val="top"/>
          </w:tcPr>
          <w:p w14:paraId="3BB6441D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 w:eastAsiaTheme="minorEastAsia"/>
                <w:b/>
                <w:bCs/>
                <w:color w:val="auto"/>
                <w:shd w:val="clear" w:color="auto" w:fill="auto"/>
                <w:lang w:eastAsia="zh-CN"/>
              </w:rPr>
            </w:pPr>
            <w:r>
              <w:rPr>
                <w:rFonts w:hint="eastAsia"/>
                <w:b/>
                <w:bCs/>
                <w:color w:val="auto"/>
                <w:shd w:val="clear" w:color="auto" w:fill="auto"/>
              </w:rPr>
              <w:t>正常样机</w:t>
            </w:r>
            <w:r>
              <w:rPr>
                <w:rFonts w:hint="eastAsia"/>
                <w:b/>
                <w:bCs/>
                <w:color w:val="auto"/>
                <w:shd w:val="clear" w:color="auto" w:fill="auto"/>
                <w:lang w:eastAsia="zh-CN"/>
              </w:rPr>
              <w:t>（</w:t>
            </w:r>
            <w:r>
              <w:rPr>
                <w:rFonts w:hint="eastAsia"/>
                <w:b/>
                <w:bCs/>
                <w:color w:val="auto"/>
                <w:shd w:val="clear" w:color="auto" w:fill="auto"/>
                <w:lang w:val="en-US" w:eastAsia="zh-CN"/>
              </w:rPr>
              <w:t>按机构要求</w:t>
            </w:r>
            <w:r>
              <w:rPr>
                <w:rFonts w:hint="eastAsia"/>
                <w:b/>
                <w:bCs/>
                <w:color w:val="auto"/>
                <w:shd w:val="clear" w:color="auto" w:fill="auto"/>
                <w:lang w:eastAsia="zh-CN"/>
              </w:rPr>
              <w:t>）</w:t>
            </w:r>
          </w:p>
        </w:tc>
      </w:tr>
      <w:tr w14:paraId="3E79A8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</w:trPr>
        <w:tc>
          <w:tcPr>
            <w:tcW w:w="1704" w:type="dxa"/>
            <w:shd w:val="clear" w:color="auto" w:fill="CFCECE" w:themeFill="background2" w:themeFillShade="E5"/>
            <w:vAlign w:val="top"/>
          </w:tcPr>
          <w:p w14:paraId="375B14F1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CE(欧洲)</w:t>
            </w:r>
          </w:p>
        </w:tc>
        <w:tc>
          <w:tcPr>
            <w:tcW w:w="1489" w:type="dxa"/>
            <w:vAlign w:val="top"/>
          </w:tcPr>
          <w:p w14:paraId="2D94A9EC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  <w:vAlign w:val="top"/>
          </w:tcPr>
          <w:p w14:paraId="193F1242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764" w:type="dxa"/>
            <w:vAlign w:val="top"/>
          </w:tcPr>
          <w:p w14:paraId="6ECC19F4">
            <w:pPr>
              <w:numPr>
                <w:ilvl w:val="0"/>
                <w:numId w:val="0"/>
              </w:numPr>
              <w:bidi w:val="0"/>
              <w:ind w:firstLine="370" w:firstLineChars="0"/>
              <w:jc w:val="center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2</w:t>
            </w:r>
            <w:r>
              <w:rPr>
                <w:rFonts w:hint="eastAsia"/>
              </w:rPr>
              <w:t>个</w:t>
            </w:r>
          </w:p>
        </w:tc>
        <w:tc>
          <w:tcPr>
            <w:tcW w:w="2400" w:type="dxa"/>
            <w:vAlign w:val="top"/>
          </w:tcPr>
          <w:p w14:paraId="4BF82696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2个</w:t>
            </w:r>
          </w:p>
        </w:tc>
      </w:tr>
      <w:tr w14:paraId="698FC2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</w:trPr>
        <w:tc>
          <w:tcPr>
            <w:tcW w:w="1704" w:type="dxa"/>
            <w:shd w:val="clear" w:color="auto" w:fill="CFCECE" w:themeFill="background2" w:themeFillShade="E5"/>
            <w:vAlign w:val="top"/>
          </w:tcPr>
          <w:p w14:paraId="2BF525E5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FCC (美国)</w:t>
            </w:r>
          </w:p>
        </w:tc>
        <w:tc>
          <w:tcPr>
            <w:tcW w:w="1489" w:type="dxa"/>
            <w:vAlign w:val="top"/>
          </w:tcPr>
          <w:p w14:paraId="2779024E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  <w:vAlign w:val="top"/>
          </w:tcPr>
          <w:p w14:paraId="431F2EA4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764" w:type="dxa"/>
            <w:vAlign w:val="top"/>
          </w:tcPr>
          <w:p w14:paraId="3F809D2C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  <w:vAlign w:val="top"/>
          </w:tcPr>
          <w:p w14:paraId="14A18F50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</w:tr>
      <w:tr w14:paraId="124C08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</w:trPr>
        <w:tc>
          <w:tcPr>
            <w:tcW w:w="1704" w:type="dxa"/>
            <w:shd w:val="clear" w:color="auto" w:fill="CFCECE" w:themeFill="background2" w:themeFillShade="E5"/>
            <w:vAlign w:val="top"/>
          </w:tcPr>
          <w:p w14:paraId="7B9B73E1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IC (加拿大)</w:t>
            </w:r>
          </w:p>
        </w:tc>
        <w:tc>
          <w:tcPr>
            <w:tcW w:w="1489" w:type="dxa"/>
            <w:vAlign w:val="top"/>
          </w:tcPr>
          <w:p w14:paraId="5F5308A8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  <w:vAlign w:val="top"/>
          </w:tcPr>
          <w:p w14:paraId="0E69F7EB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764" w:type="dxa"/>
            <w:vAlign w:val="top"/>
          </w:tcPr>
          <w:p w14:paraId="0C3E6AAE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  <w:vAlign w:val="top"/>
          </w:tcPr>
          <w:p w14:paraId="15B4FEDA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</w:tr>
      <w:tr w14:paraId="310AE8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</w:trPr>
        <w:tc>
          <w:tcPr>
            <w:tcW w:w="1704" w:type="dxa"/>
            <w:shd w:val="clear" w:color="auto" w:fill="CFCECE" w:themeFill="background2" w:themeFillShade="E5"/>
            <w:vAlign w:val="top"/>
          </w:tcPr>
          <w:p w14:paraId="2411C3F2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NCC (台湾)</w:t>
            </w:r>
          </w:p>
        </w:tc>
        <w:tc>
          <w:tcPr>
            <w:tcW w:w="1489" w:type="dxa"/>
            <w:vAlign w:val="top"/>
          </w:tcPr>
          <w:p w14:paraId="2FD943BD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  <w:vAlign w:val="top"/>
          </w:tcPr>
          <w:p w14:paraId="3D7119B7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764" w:type="dxa"/>
            <w:vAlign w:val="top"/>
          </w:tcPr>
          <w:p w14:paraId="4042214A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  <w:vAlign w:val="top"/>
          </w:tcPr>
          <w:p w14:paraId="680D1086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</w:tr>
      <w:tr w14:paraId="6A9736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</w:trPr>
        <w:tc>
          <w:tcPr>
            <w:tcW w:w="1704" w:type="dxa"/>
            <w:shd w:val="clear" w:color="auto" w:fill="CFCECE" w:themeFill="background2" w:themeFillShade="E5"/>
            <w:vAlign w:val="top"/>
          </w:tcPr>
          <w:p w14:paraId="7FA566C9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SRRC (中国)</w:t>
            </w:r>
          </w:p>
        </w:tc>
        <w:tc>
          <w:tcPr>
            <w:tcW w:w="1489" w:type="dxa"/>
            <w:vAlign w:val="top"/>
          </w:tcPr>
          <w:p w14:paraId="2B998A7E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5个</w:t>
            </w:r>
          </w:p>
        </w:tc>
        <w:tc>
          <w:tcPr>
            <w:tcW w:w="1500" w:type="dxa"/>
            <w:vAlign w:val="top"/>
          </w:tcPr>
          <w:p w14:paraId="682FA8DC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1764" w:type="dxa"/>
            <w:vAlign w:val="top"/>
          </w:tcPr>
          <w:p w14:paraId="214F7EBF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t>2</w:t>
            </w:r>
            <w:r>
              <w:rPr>
                <w:rFonts w:hint="eastAsia"/>
              </w:rPr>
              <w:t>个</w:t>
            </w:r>
            <w:r>
              <w:rPr>
                <w:rFonts w:hint="eastAsia"/>
                <w:lang w:eastAsia="zh-CN"/>
              </w:rPr>
              <w:t>（</w:t>
            </w:r>
            <w:r>
              <w:rPr>
                <w:rFonts w:hint="eastAsia"/>
                <w:lang w:val="en-US" w:eastAsia="zh-CN"/>
              </w:rPr>
              <w:t>干扰规避</w:t>
            </w:r>
            <w:r>
              <w:rPr>
                <w:rFonts w:hint="eastAsia"/>
                <w:lang w:eastAsia="zh-CN"/>
              </w:rPr>
              <w:t>）</w:t>
            </w:r>
          </w:p>
        </w:tc>
        <w:tc>
          <w:tcPr>
            <w:tcW w:w="2400" w:type="dxa"/>
            <w:vAlign w:val="top"/>
          </w:tcPr>
          <w:p w14:paraId="205FA912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</w:tr>
      <w:tr w14:paraId="58EF32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</w:trPr>
        <w:tc>
          <w:tcPr>
            <w:tcW w:w="1704" w:type="dxa"/>
            <w:shd w:val="clear" w:color="auto" w:fill="CFCECE" w:themeFill="background2" w:themeFillShade="E5"/>
            <w:vAlign w:val="top"/>
          </w:tcPr>
          <w:p w14:paraId="7D910660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TELEC (日本)</w:t>
            </w:r>
          </w:p>
        </w:tc>
        <w:tc>
          <w:tcPr>
            <w:tcW w:w="1489" w:type="dxa"/>
            <w:vAlign w:val="top"/>
          </w:tcPr>
          <w:p w14:paraId="140BCF55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2个</w:t>
            </w:r>
          </w:p>
        </w:tc>
        <w:tc>
          <w:tcPr>
            <w:tcW w:w="1500" w:type="dxa"/>
            <w:vAlign w:val="top"/>
          </w:tcPr>
          <w:p w14:paraId="0F651DF4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1764" w:type="dxa"/>
            <w:vAlign w:val="top"/>
          </w:tcPr>
          <w:p w14:paraId="07ADB1A5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  <w:vAlign w:val="top"/>
          </w:tcPr>
          <w:p w14:paraId="659CCCA9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</w:tr>
      <w:tr w14:paraId="7B4CA2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</w:trPr>
        <w:tc>
          <w:tcPr>
            <w:tcW w:w="1704" w:type="dxa"/>
            <w:shd w:val="clear" w:color="auto" w:fill="CFCECE" w:themeFill="background2" w:themeFillShade="E5"/>
            <w:vAlign w:val="top"/>
          </w:tcPr>
          <w:p w14:paraId="668084AE">
            <w:pPr>
              <w:numPr>
                <w:ilvl w:val="0"/>
                <w:numId w:val="0"/>
              </w:numPr>
              <w:bidi w:val="0"/>
              <w:jc w:val="center"/>
              <w:rPr>
                <w:rFonts w:hint="default"/>
                <w:b/>
                <w:bCs/>
                <w:color w:val="auto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</w:rPr>
              <w:t>KC (韩国)</w:t>
            </w:r>
          </w:p>
        </w:tc>
        <w:tc>
          <w:tcPr>
            <w:tcW w:w="1489" w:type="dxa"/>
            <w:vAlign w:val="top"/>
          </w:tcPr>
          <w:p w14:paraId="328A2B2B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  <w:vAlign w:val="top"/>
          </w:tcPr>
          <w:p w14:paraId="05AACDBD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1764" w:type="dxa"/>
            <w:vAlign w:val="top"/>
          </w:tcPr>
          <w:p w14:paraId="6FC21E48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  <w:vAlign w:val="top"/>
          </w:tcPr>
          <w:p w14:paraId="0F659742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2个</w:t>
            </w:r>
          </w:p>
        </w:tc>
      </w:tr>
      <w:tr w14:paraId="6EEAE6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exact"/>
        </w:trPr>
        <w:tc>
          <w:tcPr>
            <w:tcW w:w="1704" w:type="dxa"/>
            <w:shd w:val="clear" w:color="auto" w:fill="CFCECE" w:themeFill="background2" w:themeFillShade="E5"/>
            <w:vAlign w:val="top"/>
          </w:tcPr>
          <w:p w14:paraId="390E2DD3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  <w:b/>
                <w:bCs/>
                <w:color w:val="auto"/>
              </w:rPr>
            </w:pPr>
            <w:r>
              <w:rPr>
                <w:rFonts w:hint="eastAsia"/>
                <w:b/>
                <w:bCs/>
                <w:color w:val="auto"/>
              </w:rPr>
              <w:t>Anatel (巴西)</w:t>
            </w:r>
          </w:p>
        </w:tc>
        <w:tc>
          <w:tcPr>
            <w:tcW w:w="1489" w:type="dxa"/>
            <w:vAlign w:val="top"/>
          </w:tcPr>
          <w:p w14:paraId="05D3FB65">
            <w:pPr>
              <w:numPr>
                <w:ilvl w:val="0"/>
                <w:numId w:val="0"/>
              </w:numPr>
              <w:bidi w:val="0"/>
              <w:ind w:left="0" w:leftChars="0" w:firstLine="0" w:firstLineChars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1个</w:t>
            </w:r>
          </w:p>
        </w:tc>
        <w:tc>
          <w:tcPr>
            <w:tcW w:w="1500" w:type="dxa"/>
            <w:vAlign w:val="top"/>
          </w:tcPr>
          <w:p w14:paraId="4C9F7F44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1764" w:type="dxa"/>
            <w:vAlign w:val="top"/>
          </w:tcPr>
          <w:p w14:paraId="6C7A46CC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  <w:tc>
          <w:tcPr>
            <w:tcW w:w="2400" w:type="dxa"/>
            <w:vAlign w:val="top"/>
          </w:tcPr>
          <w:p w14:paraId="3A905A5D">
            <w:pPr>
              <w:numPr>
                <w:ilvl w:val="0"/>
                <w:numId w:val="0"/>
              </w:numPr>
              <w:bidi w:val="0"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不需要</w:t>
            </w:r>
          </w:p>
        </w:tc>
      </w:tr>
    </w:tbl>
    <w:p w14:paraId="43C2AF64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3、目前ZS13S、ZSLCB模组未上架平台，买不到，如下图：(先搜索，如果上架直接购买)</w:t>
      </w:r>
    </w:p>
    <w:p w14:paraId="1C61DA5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73675" cy="2295525"/>
            <wp:effectExtent l="0" t="0" r="14605" b="5715"/>
            <wp:docPr id="1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6F65A">
      <w:pPr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4、暂以ZS2S举例说明购买方式：</w:t>
      </w:r>
    </w:p>
    <w:p w14:paraId="14993CE5">
      <w:pPr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若过CE按表格需买定频传导、定频辐射、自适应，需三款都加入购物车；</w:t>
      </w:r>
    </w:p>
    <w:p w14:paraId="73A83D8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</w:pPr>
      <w:r>
        <w:drawing>
          <wp:inline distT="0" distB="0" distL="114300" distR="114300">
            <wp:extent cx="4321175" cy="2275205"/>
            <wp:effectExtent l="0" t="0" r="9525" b="10795"/>
            <wp:docPr id="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21175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01C03">
      <w:pPr>
        <w:numPr>
          <w:ilvl w:val="0"/>
          <w:numId w:val="0"/>
        </w:numPr>
        <w:bidi w:val="0"/>
        <w:rPr>
          <w:rFonts w:hint="eastAsia"/>
          <w:color w:val="0000FF"/>
          <w:lang w:val="en-US" w:eastAsia="zh-CN"/>
        </w:rPr>
      </w:pPr>
      <w:r>
        <w:rPr>
          <w:rFonts w:hint="eastAsia"/>
          <w:color w:val="0000FF"/>
          <w:lang w:val="en-US" w:eastAsia="zh-CN"/>
        </w:rPr>
        <w:t>注意：若功率小于10dBm，CE不需要测试自适应，可以不用购买测试；</w:t>
      </w:r>
    </w:p>
    <w:p w14:paraId="07C14FFB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</w:p>
    <w:p w14:paraId="4F7CDCB8">
      <w:pPr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5、平台无认证模组，准备样品有两个方式：</w:t>
      </w:r>
    </w:p>
    <w:p w14:paraId="3A70FD2C">
      <w:pPr>
        <w:numPr>
          <w:ilvl w:val="0"/>
          <w:numId w:val="4"/>
        </w:numPr>
        <w:bidi w:val="0"/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按照本文档第三部分、第四部分烧录制作样品，如果有Jlink工具这个方式更快</w:t>
      </w:r>
    </w:p>
    <w:p w14:paraId="115DED52">
      <w:pPr>
        <w:numPr>
          <w:ilvl w:val="0"/>
          <w:numId w:val="4"/>
        </w:numPr>
        <w:bidi w:val="0"/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联系TUYA走审批申请样品，如下图</w:t>
      </w:r>
    </w:p>
    <w:p w14:paraId="5C83DBE0">
      <w:pPr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73675" cy="2058670"/>
            <wp:effectExtent l="0" t="0" r="14605" b="13970"/>
            <wp:docPr id="1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05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2A92C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6、认证必须有串口板，若没有串口板也要购买；打开链接第一个就是该串口板</w:t>
      </w:r>
    </w:p>
    <w:p w14:paraId="60CB2BCE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1284605" cy="1543050"/>
            <wp:effectExtent l="0" t="0" r="10795" b="6350"/>
            <wp:docPr id="4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1"/>
                    <pic:cNvPicPr>
                      <a:picLocks noChangeAspect="1"/>
                    </pic:cNvPicPr>
                  </pic:nvPicPr>
                  <pic:blipFill>
                    <a:blip r:embed="rId15"/>
                    <a:srcRect l="44696" t="40546" b="1683"/>
                    <a:stretch>
                      <a:fillRect/>
                    </a:stretch>
                  </pic:blipFill>
                  <pic:spPr>
                    <a:xfrm>
                      <a:off x="0" y="0"/>
                      <a:ext cx="128460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7C58E">
      <w:pPr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7、查询采购商品的物流信息：</w:t>
      </w:r>
    </w:p>
    <w:p w14:paraId="4A892D96">
      <w:pPr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采购--采购订单--调试商品&amp;样品订单</w:t>
      </w:r>
    </w:p>
    <w:p w14:paraId="72ADF9EE">
      <w:pPr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1565275"/>
            <wp:effectExtent l="0" t="0" r="3810" b="9525"/>
            <wp:docPr id="6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5"/>
                    <pic:cNvPicPr>
                      <a:picLocks noChangeAspect="1"/>
                    </pic:cNvPicPr>
                  </pic:nvPicPr>
                  <pic:blipFill>
                    <a:blip r:embed="rId16"/>
                    <a:srcRect b="327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6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D8EBA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8、若后续上平台，购买的样品区分说明为：Con指传导；Rad指辐射；Ada指自适应</w:t>
      </w:r>
    </w:p>
    <w:p w14:paraId="6EC95A56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1696720" cy="1080135"/>
            <wp:effectExtent l="0" t="0" r="10160" b="1905"/>
            <wp:docPr id="4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9"/>
                    <pic:cNvPicPr>
                      <a:picLocks noChangeAspect="1"/>
                    </pic:cNvPicPr>
                  </pic:nvPicPr>
                  <pic:blipFill>
                    <a:blip r:embed="rId17"/>
                    <a:srcRect t="35500" b="32122"/>
                    <a:stretch>
                      <a:fillRect/>
                    </a:stretch>
                  </pic:blipFill>
                  <pic:spPr>
                    <a:xfrm>
                      <a:off x="0" y="0"/>
                      <a:ext cx="1696720" cy="108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64335" cy="1080135"/>
            <wp:effectExtent l="0" t="0" r="12065" b="1905"/>
            <wp:docPr id="6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29"/>
                    <pic:cNvPicPr>
                      <a:picLocks noChangeAspect="1"/>
                    </pic:cNvPicPr>
                  </pic:nvPicPr>
                  <pic:blipFill>
                    <a:blip r:embed="rId17"/>
                    <a:srcRect b="66985"/>
                    <a:stretch>
                      <a:fillRect/>
                    </a:stretch>
                  </pic:blipFill>
                  <pic:spPr>
                    <a:xfrm>
                      <a:off x="0" y="0"/>
                      <a:ext cx="1664335" cy="108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737995" cy="1080135"/>
            <wp:effectExtent l="0" t="0" r="14605" b="1905"/>
            <wp:docPr id="44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9"/>
                    <pic:cNvPicPr>
                      <a:picLocks noChangeAspect="1"/>
                    </pic:cNvPicPr>
                  </pic:nvPicPr>
                  <pic:blipFill>
                    <a:blip r:embed="rId17"/>
                    <a:srcRect t="68388"/>
                    <a:stretch>
                      <a:fillRect/>
                    </a:stretch>
                  </pic:blipFill>
                  <pic:spPr>
                    <a:xfrm>
                      <a:off x="0" y="0"/>
                      <a:ext cx="1737995" cy="108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9BA32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3CF0E427">
      <w:pPr>
        <w:pStyle w:val="2"/>
        <w:bidi w:val="0"/>
        <w:rPr>
          <w:rFonts w:hint="default"/>
          <w:lang w:val="en-US"/>
        </w:rPr>
      </w:pPr>
      <w:bookmarkStart w:id="5" w:name="_Toc30371"/>
      <w:r>
        <w:rPr>
          <w:rFonts w:hint="eastAsia"/>
          <w:lang w:val="en-US" w:eastAsia="zh-CN"/>
        </w:rPr>
        <w:t>三、烧录固件</w:t>
      </w:r>
      <w:bookmarkEnd w:id="5"/>
    </w:p>
    <w:p w14:paraId="65FDF2BC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1、准备好烧录工具：Jlink；Jlink pin对应如下图</w:t>
      </w:r>
    </w:p>
    <w:p w14:paraId="5F10D56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2534920" cy="2016125"/>
            <wp:effectExtent l="0" t="0" r="10160" b="10795"/>
            <wp:docPr id="1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34920" cy="201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0" distR="0">
            <wp:extent cx="1862455" cy="2016125"/>
            <wp:effectExtent l="0" t="0" r="12065" b="1079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9"/>
                    <a:srcRect l="17243" t="11264" r="14857" b="16605"/>
                    <a:stretch>
                      <a:fillRect/>
                    </a:stretch>
                  </pic:blipFill>
                  <pic:spPr>
                    <a:xfrm>
                      <a:off x="0" y="0"/>
                      <a:ext cx="1862455" cy="201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9AB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2、模组烧录焊接位置如下，模组VCC、GND、SWDIO、SWCLK、RST接线对应Jlink 1,6,7,9,15：</w:t>
      </w:r>
    </w:p>
    <w:p w14:paraId="5CBF50A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840" w:firstLineChars="400"/>
        <w:textAlignment w:val="auto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ZS13S                                     ZSLCB</w:t>
      </w:r>
    </w:p>
    <w:p w14:paraId="02B181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</w:pPr>
      <w:r>
        <w:drawing>
          <wp:inline distT="0" distB="0" distL="114300" distR="114300">
            <wp:extent cx="1800225" cy="2173605"/>
            <wp:effectExtent l="0" t="0" r="5715" b="13335"/>
            <wp:docPr id="2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800225" cy="217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2524125" cy="1808480"/>
            <wp:effectExtent l="0" t="0" r="5715" b="5080"/>
            <wp:docPr id="4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180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890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以ZS13S为例</w:t>
      </w:r>
    </w:p>
    <w:p w14:paraId="5839454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</w:pPr>
      <w:r>
        <w:drawing>
          <wp:inline distT="0" distB="0" distL="114300" distR="114300">
            <wp:extent cx="3298825" cy="5400040"/>
            <wp:effectExtent l="0" t="0" r="10160" b="8255"/>
            <wp:docPr id="1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"/>
                    <pic:cNvPicPr>
                      <a:picLocks noChangeAspect="1"/>
                    </pic:cNvPicPr>
                  </pic:nvPicPr>
                  <pic:blipFill>
                    <a:blip r:embed="rId22"/>
                    <a:srcRect r="19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98825" cy="540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E8F76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rPr>
          <w:rFonts w:hint="eastAsia"/>
        </w:rPr>
      </w:pPr>
      <w:r>
        <w:rPr>
          <w:rFonts w:hint="eastAsia"/>
          <w:lang w:val="en-US" w:eastAsia="zh-CN"/>
        </w:rPr>
        <w:t>下载固件，固件如下：</w:t>
      </w:r>
      <w:r>
        <w:rPr>
          <w:rFonts w:hint="eastAsia"/>
        </w:rPr>
        <w:t xml:space="preserve">  </w:t>
      </w:r>
    </w:p>
    <w:p w14:paraId="78400C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/>
        <w:textAlignment w:val="auto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   </w:t>
      </w:r>
      <w:r>
        <w:rPr>
          <w:rFonts w:hint="eastAsia"/>
        </w:rPr>
        <w:t>定频固件</w:t>
      </w:r>
      <w:r>
        <w:rPr>
          <w:rFonts w:hint="eastAsia"/>
          <w:lang w:val="en-US" w:eastAsia="zh-CN"/>
        </w:rPr>
        <w:t xml:space="preserve">                         CE自适应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SRRC干扰规避固件(也可做定频使用)</w:t>
      </w:r>
    </w:p>
    <w:p w14:paraId="7F6122B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/>
        <w:textAlignment w:val="auto"/>
        <w:rPr>
          <w:rFonts w:hint="default" w:eastAsiaTheme="minorEastAsia"/>
          <w:lang w:val="en-US" w:eastAsia="zh-CN"/>
        </w:rPr>
      </w:pPr>
      <w:r>
        <w:rPr>
          <w:rFonts w:hint="eastAsia"/>
          <w:color w:val="FF0000"/>
          <w:lang w:val="en-US" w:eastAsia="zh-CN"/>
        </w:rPr>
        <w:t xml:space="preserve"> </w:t>
      </w:r>
      <w:r>
        <w:rPr>
          <w:rFonts w:hint="eastAsia"/>
          <w:color w:val="FF0000"/>
          <w:lang w:val="en-US" w:eastAsia="zh-CN"/>
        </w:rPr>
        <w:object>
          <v:shape id="_x0000_i1025" o:spt="75" type="#_x0000_t75" style="height:65.4pt;width:72.6pt;" o:ole="t" filled="f" o:preferrelative="t" stroked="f" coordsize="21600,21600">
            <v:path/>
            <v:fill on="f" focussize="0,0"/>
            <v:stroke on="f"/>
            <v:imagedata r:id="rId24" o:title=""/>
            <o:lock v:ext="edit" aspectratio="t"/>
            <w10:wrap type="none"/>
            <w10:anchorlock/>
          </v:shape>
          <o:OLEObject Type="Embed" ProgID="Package" ShapeID="_x0000_i1025" DrawAspect="Icon" ObjectID="_1468075725" r:id="rId23">
            <o:LockedField>false</o:LockedField>
          </o:OLEObject>
        </w:object>
      </w:r>
      <w:r>
        <w:rPr>
          <w:rFonts w:hint="eastAsia"/>
          <w:color w:val="FF0000"/>
          <w:lang w:val="en-US" w:eastAsia="zh-CN"/>
        </w:rPr>
        <w:t xml:space="preserve"> </w:t>
      </w:r>
      <w:bookmarkStart w:id="6" w:name="OLE_LINK3"/>
      <w:r>
        <w:rPr>
          <w:rFonts w:hint="eastAsia"/>
          <w:color w:val="FF0000"/>
          <w:lang w:val="en-US" w:eastAsia="zh-CN"/>
        </w:rPr>
        <w:t>右键点击选择保存到文件</w:t>
      </w:r>
      <w:bookmarkEnd w:id="6"/>
      <w:r>
        <w:rPr>
          <w:rFonts w:hint="eastAsia"/>
          <w:color w:val="FF0000"/>
          <w:lang w:val="en-US" w:eastAsia="zh-CN"/>
        </w:rPr>
        <w:object>
          <v:shape id="_x0000_i1026" o:spt="75" type="#_x0000_t75" style="height:65.4pt;width:72.6pt;" o:ole="t" filled="f" o:preferrelative="t" stroked="f" coordsize="21600,21600">
            <v:path/>
            <v:fill on="f" focussize="0,0"/>
            <v:stroke on="f"/>
            <v:imagedata r:id="rId26" o:title=""/>
            <o:lock v:ext="edit" aspectratio="t"/>
            <w10:wrap type="none"/>
            <w10:anchorlock/>
          </v:shape>
          <o:OLEObject Type="Embed" ProgID="Package" ShapeID="_x0000_i1026" DrawAspect="Icon" ObjectID="_1468075726" r:id="rId25">
            <o:LockedField>false</o:LockedField>
          </o:OLEObject>
        </w:object>
      </w:r>
      <w:r>
        <w:rPr>
          <w:rFonts w:hint="eastAsia"/>
          <w:color w:val="FF0000"/>
          <w:lang w:val="en-US" w:eastAsia="zh-CN"/>
        </w:rPr>
        <w:t>右键点击选择保存到文件</w:t>
      </w:r>
    </w:p>
    <w:p w14:paraId="49858592">
      <w:pPr>
        <w:bidi w:val="0"/>
      </w:pPr>
      <w:r>
        <w:rPr>
          <w:rFonts w:hint="eastAsia"/>
          <w:lang w:val="en-US" w:eastAsia="zh-CN"/>
        </w:rPr>
        <w:t>4、下载烧录</w:t>
      </w:r>
      <w:r>
        <w:rPr>
          <w:rFonts w:hint="eastAsia"/>
        </w:rPr>
        <w:t>工具</w:t>
      </w:r>
    </w:p>
    <w:p w14:paraId="5146FC5D">
      <w:pPr>
        <w:jc w:val="both"/>
        <w:rPr>
          <w:rFonts w:hint="eastAsia"/>
          <w:lang w:val="en-US" w:eastAsia="zh-CN"/>
        </w:rPr>
      </w:pPr>
      <w:r>
        <w:rPr>
          <w:rFonts w:hint="eastAsia"/>
          <w:color w:val="FF0000"/>
          <w:lang w:val="en-US" w:eastAsia="zh-CN"/>
        </w:rPr>
        <w:object>
          <v:shape id="_x0000_i1027" o:spt="75" type="#_x0000_t75" style="height:56.2pt;width:62.35pt;" o:ole="t" filled="f" o:preferrelative="t" stroked="f" coordsize="21600,21600">
            <v:path/>
            <v:fill on="f" focussize="0,0"/>
            <v:stroke on="f"/>
            <v:imagedata r:id="rId28" o:title=""/>
            <o:lock v:ext="edit" aspectratio="t"/>
            <w10:wrap type="none"/>
            <w10:anchorlock/>
          </v:shape>
          <o:OLEObject Type="Embed" ProgID="Package" ShapeID="_x0000_i1027" DrawAspect="Icon" ObjectID="_1468075727" r:id="rId27">
            <o:LockedField>false</o:LockedField>
          </o:OLEObject>
        </w:object>
      </w:r>
      <w:r>
        <w:rPr>
          <w:rFonts w:hint="eastAsia"/>
          <w:color w:val="FF0000"/>
          <w:lang w:val="en-US" w:eastAsia="zh-CN"/>
        </w:rPr>
        <w:t>双击左侧压缩包下载或右键点击选择保存到文件</w:t>
      </w:r>
    </w:p>
    <w:p w14:paraId="1BCE6C2F">
      <w:pPr>
        <w:numPr>
          <w:ilvl w:val="0"/>
          <w:numId w:val="0"/>
        </w:numPr>
        <w:ind w:leftChars="0"/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5、双击</w:t>
      </w:r>
      <w:r>
        <w:rPr>
          <w:rFonts w:hint="eastAsia"/>
        </w:rPr>
        <w:t>打开烧录工具</w:t>
      </w:r>
      <w:r>
        <w:rPr>
          <w:rFonts w:hint="eastAsia"/>
          <w:lang w:eastAsia="zh-CN"/>
        </w:rPr>
        <w:t>；</w:t>
      </w:r>
    </w:p>
    <w:p w14:paraId="2030B8A4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1135" cy="1106805"/>
            <wp:effectExtent l="0" t="0" r="0" b="0"/>
            <wp:docPr id="3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6"/>
                    <pic:cNvPicPr>
                      <a:picLocks noChangeAspect="1"/>
                    </pic:cNvPicPr>
                  </pic:nvPicPr>
                  <pic:blipFill>
                    <a:blip r:embed="rId29"/>
                    <a:srcRect b="-157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10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D5995">
      <w:pPr>
        <w:pStyle w:val="9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rPr>
          <w:rFonts w:hint="default" w:eastAsiaTheme="minorEastAsia"/>
          <w:lang w:val="en-US" w:eastAsia="zh-CN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  <w:t>6、打开后选择烧录器序列号，Log Window会显示Connected to XXXXXXXX</w:t>
      </w:r>
    </w:p>
    <w:p w14:paraId="4189BB5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</w:pPr>
      <w:r>
        <w:drawing>
          <wp:inline distT="0" distB="0" distL="114300" distR="114300">
            <wp:extent cx="5269865" cy="4637405"/>
            <wp:effectExtent l="0" t="0" r="3175" b="10795"/>
            <wp:docPr id="4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63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385F0">
      <w:pPr>
        <w:numPr>
          <w:ilvl w:val="0"/>
          <w:numId w:val="5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点击左侧Flash，然后点击Erase chip</w:t>
      </w:r>
    </w:p>
    <w:p w14:paraId="521CCE1C"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4284980" cy="3745230"/>
            <wp:effectExtent l="0" t="0" r="12700" b="3810"/>
            <wp:docPr id="4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284980" cy="374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8DB8E"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8、点击Browse</w:t>
      </w:r>
      <w:r>
        <w:rPr>
          <w:rFonts w:hint="eastAsia"/>
        </w:rPr>
        <w:t>选择</w:t>
      </w:r>
      <w:r>
        <w:rPr>
          <w:rFonts w:hint="eastAsia"/>
          <w:lang w:val="en-US" w:eastAsia="zh-CN"/>
        </w:rPr>
        <w:t>测试固件；然后点击Flash进行烧录，进度条显示烧录进度，烧录结束进度条消失，关闭烧录软件</w:t>
      </w:r>
    </w:p>
    <w:p w14:paraId="0C7612FB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246880" cy="3744595"/>
            <wp:effectExtent l="0" t="0" r="5080" b="4445"/>
            <wp:docPr id="4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246880" cy="374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4FDEB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9、可以按照本文档第五部分，发指令验证是否烧录成功，若烧录成功、串口工具有发有收，可以拿掉SWDIO、SWCLK、RST三个引脚的杜邦线；若不成功，再按烧录过程操作一遍；</w:t>
      </w:r>
    </w:p>
    <w:p w14:paraId="3E4573C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06240302">
      <w:pPr>
        <w:pStyle w:val="2"/>
        <w:numPr>
          <w:ilvl w:val="0"/>
          <w:numId w:val="0"/>
        </w:numPr>
        <w:bidi w:val="0"/>
        <w:rPr>
          <w:rFonts w:hint="eastAsia"/>
          <w:lang w:val="en-US" w:eastAsia="zh-CN"/>
        </w:rPr>
      </w:pPr>
      <w:bookmarkStart w:id="7" w:name="_Toc27054"/>
      <w:bookmarkStart w:id="8" w:name="_Toc201"/>
      <w:r>
        <w:rPr>
          <w:rFonts w:hint="eastAsia"/>
          <w:lang w:val="en-US" w:eastAsia="zh-CN"/>
        </w:rPr>
        <w:t>四、样品制作</w:t>
      </w:r>
      <w:bookmarkEnd w:id="7"/>
      <w:bookmarkEnd w:id="8"/>
    </w:p>
    <w:p w14:paraId="60AA9835">
      <w:pPr>
        <w:numPr>
          <w:ilvl w:val="0"/>
          <w:numId w:val="6"/>
        </w:numPr>
        <w:rPr>
          <w:rFonts w:hint="eastAsia" w:ascii="Times New Roman" w:hAnsi="Times New Roman" w:cs="Times New Roman"/>
          <w:b/>
          <w:bCs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highlight w:val="yellow"/>
        </w:rPr>
        <w:t>传导</w:t>
      </w:r>
      <w:r>
        <w:rPr>
          <w:rFonts w:hint="default" w:ascii="Times New Roman" w:hAnsi="Times New Roman" w:cs="Times New Roman"/>
          <w:b/>
          <w:bCs/>
        </w:rPr>
        <w:t>样机</w:t>
      </w:r>
      <w:r>
        <w:rPr>
          <w:rFonts w:hint="eastAsia" w:ascii="Times New Roman" w:hAnsi="Times New Roman" w:cs="Times New Roman"/>
          <w:b/>
          <w:bCs/>
          <w:lang w:eastAsia="zh-CN"/>
        </w:rPr>
        <w:t>（</w:t>
      </w:r>
      <w:r>
        <w:rPr>
          <w:rFonts w:hint="default" w:ascii="Times New Roman" w:hAnsi="Times New Roman" w:cs="Times New Roman"/>
          <w:b/>
          <w:bCs/>
        </w:rPr>
        <w:t>定频</w:t>
      </w:r>
      <w:r>
        <w:rPr>
          <w:rFonts w:hint="eastAsia" w:ascii="Times New Roman" w:hAnsi="Times New Roman" w:cs="Times New Roman"/>
          <w:b/>
          <w:bCs/>
          <w:lang w:eastAsia="zh-CN"/>
        </w:rPr>
        <w:t>、</w:t>
      </w:r>
      <w:r>
        <w:rPr>
          <w:rFonts w:hint="eastAsia" w:ascii="Times New Roman" w:hAnsi="Times New Roman" w:cs="Times New Roman"/>
          <w:b/>
          <w:bCs/>
          <w:lang w:val="en-US" w:eastAsia="zh-CN"/>
        </w:rPr>
        <w:t>自适应方法相同</w:t>
      </w:r>
      <w:r>
        <w:rPr>
          <w:rFonts w:hint="eastAsia" w:ascii="Times New Roman" w:hAnsi="Times New Roman" w:cs="Times New Roman"/>
          <w:b/>
          <w:bCs/>
          <w:lang w:eastAsia="zh-CN"/>
        </w:rPr>
        <w:t>）：</w:t>
      </w:r>
      <w:r>
        <w:rPr>
          <w:rFonts w:hint="eastAsia" w:ascii="Times New Roman" w:hAnsi="Times New Roman" w:cs="Times New Roman"/>
          <w:b/>
          <w:bCs/>
          <w:lang w:val="en-US" w:eastAsia="zh-CN"/>
        </w:rPr>
        <w:t>传导</w:t>
      </w:r>
      <w:r>
        <w:rPr>
          <w:rFonts w:hint="eastAsia" w:ascii="Times New Roman" w:hAnsi="Times New Roman" w:cs="Times New Roman"/>
          <w:b/>
          <w:bCs/>
          <w:highlight w:val="yellow"/>
          <w:lang w:val="en-US" w:eastAsia="zh-CN"/>
        </w:rPr>
        <w:t>仅单独模组送样机构</w:t>
      </w:r>
      <w:r>
        <w:rPr>
          <w:rFonts w:hint="eastAsia" w:ascii="Times New Roman" w:hAnsi="Times New Roman" w:cs="Times New Roman"/>
          <w:b/>
          <w:bCs/>
          <w:lang w:val="en-US" w:eastAsia="zh-CN"/>
        </w:rPr>
        <w:t>，按机构要求进行制作</w:t>
      </w:r>
    </w:p>
    <w:p w14:paraId="7914F464">
      <w:pPr>
        <w:numPr>
          <w:ilvl w:val="0"/>
          <w:numId w:val="7"/>
        </w:numPr>
        <w:ind w:left="420" w:leftChars="0" w:hanging="420" w:firstLineChars="0"/>
        <w:rPr>
          <w:rFonts w:hint="default" w:ascii="Times New Roman" w:hAnsi="Times New Roman" w:cs="Times New Roman"/>
          <w:b/>
          <w:bCs/>
        </w:rPr>
      </w:pPr>
      <w:r>
        <w:rPr>
          <w:rFonts w:hint="eastAsia" w:ascii="Times New Roman" w:hAnsi="Times New Roman" w:cs="Times New Roman"/>
          <w:b/>
          <w:bCs/>
          <w:lang w:val="en-US" w:eastAsia="zh-CN"/>
        </w:rPr>
        <w:t>烧录固件</w:t>
      </w:r>
    </w:p>
    <w:p w14:paraId="6E42CADF">
      <w:pPr>
        <w:numPr>
          <w:ilvl w:val="0"/>
          <w:numId w:val="7"/>
        </w:numPr>
        <w:ind w:left="420" w:leftChars="0" w:hanging="420" w:firstLineChars="0"/>
        <w:rPr>
          <w:rFonts w:hint="default" w:ascii="Times New Roman" w:hAnsi="Times New Roman" w:cs="Times New Roman"/>
          <w:b/>
          <w:bCs/>
        </w:rPr>
      </w:pPr>
      <w:r>
        <w:rPr>
          <w:rFonts w:hint="eastAsia" w:ascii="Times New Roman" w:hAnsi="Times New Roman" w:cs="Times New Roman"/>
          <w:b w:val="0"/>
          <w:bCs w:val="0"/>
          <w:lang w:val="en-US" w:eastAsia="zh-CN"/>
        </w:rPr>
        <w:t>准备射频线，下图是几种常见接头射频线，</w:t>
      </w:r>
      <w:r>
        <w:rPr>
          <w:rFonts w:hint="eastAsia" w:ascii="Times New Roman" w:hAnsi="Times New Roman" w:cs="Times New Roman"/>
          <w:b/>
          <w:bCs/>
          <w:lang w:val="en-US" w:eastAsia="zh-CN"/>
        </w:rPr>
        <w:t>长度约10cm</w:t>
      </w:r>
    </w:p>
    <w:p w14:paraId="0F463CB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</w:pPr>
      <w:r>
        <w:drawing>
          <wp:inline distT="0" distB="0" distL="114300" distR="114300">
            <wp:extent cx="5137785" cy="917575"/>
            <wp:effectExtent l="0" t="0" r="13335" b="12065"/>
            <wp:docPr id="1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/>
                    <pic:cNvPicPr>
                      <a:picLocks noChangeAspect="1"/>
                    </pic:cNvPicPr>
                  </pic:nvPicPr>
                  <pic:blipFill>
                    <a:blip r:embed="rId33"/>
                    <a:srcRect t="7940"/>
                    <a:stretch>
                      <a:fillRect/>
                    </a:stretch>
                  </pic:blipFill>
                  <pic:spPr>
                    <a:xfrm>
                      <a:off x="0" y="0"/>
                      <a:ext cx="5137785" cy="91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1F4A7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射频线结构如下：屏蔽层接GND</w:t>
      </w:r>
    </w:p>
    <w:p w14:paraId="3C5BFF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/>
        </w:rPr>
      </w:pPr>
      <w:r>
        <w:drawing>
          <wp:inline distT="0" distB="0" distL="114300" distR="114300">
            <wp:extent cx="2070100" cy="1115695"/>
            <wp:effectExtent l="0" t="0" r="2540" b="12065"/>
            <wp:docPr id="3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6"/>
                    <pic:cNvPicPr>
                      <a:picLocks noChangeAspect="1"/>
                    </pic:cNvPicPr>
                  </pic:nvPicPr>
                  <pic:blipFill>
                    <a:blip r:embed="rId34"/>
                    <a:srcRect t="866" b="604"/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111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</w:p>
    <w:p w14:paraId="63B5518B">
      <w:pPr>
        <w:keepNext w:val="0"/>
        <w:keepLines w:val="0"/>
        <w:pageBreakBefore w:val="0"/>
        <w:widowControl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 w:hanging="420" w:firstLineChars="0"/>
        <w:textAlignment w:val="auto"/>
        <w:rPr>
          <w:rFonts w:hint="eastAsia"/>
          <w:highlight w:val="none"/>
          <w:lang w:val="en-US" w:eastAsia="zh-CN"/>
        </w:rPr>
      </w:pPr>
      <w:r>
        <w:rPr>
          <w:rFonts w:hint="eastAsia"/>
          <w:highlight w:val="none"/>
          <w:lang w:val="en-US" w:eastAsia="zh-CN"/>
        </w:rPr>
        <w:t>焊接（连接）射频线</w:t>
      </w:r>
    </w:p>
    <w:p w14:paraId="2197D00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ZS13S：</w:t>
      </w:r>
      <w:r>
        <w:rPr>
          <w:rFonts w:hint="eastAsia"/>
          <w:lang w:val="en-US" w:eastAsia="zh-CN"/>
        </w:rPr>
        <w:t>直接IPEX座扣射频线，类似下图</w:t>
      </w:r>
    </w:p>
    <w:p w14:paraId="16CA20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highlight w:val="yellow"/>
          <w:lang w:val="en-US" w:eastAsia="zh-CN"/>
        </w:rPr>
      </w:pPr>
      <w:r>
        <w:drawing>
          <wp:inline distT="0" distB="0" distL="114300" distR="114300">
            <wp:extent cx="4091940" cy="1106170"/>
            <wp:effectExtent l="0" t="0" r="0" b="0"/>
            <wp:docPr id="3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4"/>
                    <pic:cNvPicPr>
                      <a:picLocks noChangeAspect="1"/>
                    </pic:cNvPicPr>
                  </pic:nvPicPr>
                  <pic:blipFill>
                    <a:blip r:embed="rId35"/>
                    <a:srcRect b="1247"/>
                    <a:stretch>
                      <a:fillRect/>
                    </a:stretch>
                  </pic:blipFill>
                  <pic:spPr>
                    <a:xfrm>
                      <a:off x="0" y="0"/>
                      <a:ext cx="4091940" cy="110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AD6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ZSLCB：</w:t>
      </w:r>
    </w:p>
    <w:p w14:paraId="7502B3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</w:pPr>
      <w:r>
        <w:rPr>
          <w:rFonts w:hint="eastAsia"/>
          <w:lang w:val="en-US" w:eastAsia="zh-CN"/>
        </w:rPr>
        <w:t>方法一，直接去掉天线，射频线芯线焊接在RF引脚，屏蔽层焊接GND</w:t>
      </w:r>
    </w:p>
    <w:p w14:paraId="6E3E126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方法二，去掉红色框元器件，然后下图箭头位置焊接射频线芯线，屏蔽层焊接到GND</w:t>
      </w:r>
    </w:p>
    <w:p w14:paraId="754C06B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</w:pPr>
      <w:r>
        <w:drawing>
          <wp:inline distT="0" distB="0" distL="114300" distR="114300">
            <wp:extent cx="2310765" cy="1417320"/>
            <wp:effectExtent l="0" t="0" r="5715" b="0"/>
            <wp:docPr id="2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310765" cy="141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975360" cy="1348740"/>
            <wp:effectExtent l="0" t="0" r="0" b="7620"/>
            <wp:docPr id="3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75360" cy="134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08AB1">
      <w:pPr>
        <w:keepNext w:val="0"/>
        <w:keepLines w:val="0"/>
        <w:pageBreakBefore w:val="0"/>
        <w:widowControl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 w:hanging="420" w:firstLineChars="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模组引脚3.3V、GND、TX、RX焊接杜邦线，连接串口板</w:t>
      </w:r>
    </w:p>
    <w:p w14:paraId="3E632093">
      <w:pPr>
        <w:numPr>
          <w:ilvl w:val="0"/>
          <w:numId w:val="0"/>
        </w:numPr>
        <w:rPr>
          <w:rFonts w:hint="eastAsia" w:ascii="Times New Roman" w:hAnsi="Times New Roman" w:cs="Times New Roman"/>
          <w:b/>
          <w:bCs/>
          <w:lang w:val="en-US" w:eastAsia="zh-CN"/>
        </w:rPr>
      </w:pPr>
    </w:p>
    <w:p w14:paraId="5FB6D653">
      <w:pPr>
        <w:numPr>
          <w:ilvl w:val="0"/>
          <w:numId w:val="0"/>
        </w:numPr>
        <w:rPr>
          <w:rFonts w:hint="default" w:ascii="Times New Roman" w:hAnsi="Times New Roman" w:cs="Times New Roman"/>
          <w:b/>
          <w:bCs/>
        </w:rPr>
      </w:pPr>
      <w:r>
        <w:rPr>
          <w:rFonts w:hint="eastAsia" w:ascii="Times New Roman" w:hAnsi="Times New Roman" w:cs="Times New Roman"/>
          <w:b/>
          <w:bCs/>
          <w:lang w:val="en-US" w:eastAsia="zh-CN"/>
        </w:rPr>
        <w:t>2、</w:t>
      </w:r>
      <w:r>
        <w:rPr>
          <w:rFonts w:hint="default" w:ascii="Times New Roman" w:hAnsi="Times New Roman" w:cs="Times New Roman"/>
          <w:b/>
          <w:bCs/>
        </w:rPr>
        <w:t>定频辐射样机</w:t>
      </w:r>
    </w:p>
    <w:p w14:paraId="4FA8F74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textAlignment w:val="auto"/>
        <w:rPr>
          <w:rFonts w:hint="default"/>
          <w:lang w:val="en-US" w:eastAsia="zh-CN"/>
        </w:rPr>
      </w:pPr>
      <w:r>
        <w:rPr>
          <w:rFonts w:hint="default" w:ascii="Times New Roman" w:hAnsi="Times New Roman" w:cs="Times New Roman"/>
        </w:rPr>
        <w:t>烧录</w:t>
      </w:r>
      <w:r>
        <w:rPr>
          <w:rFonts w:hint="eastAsia" w:ascii="Times New Roman" w:hAnsi="Times New Roman" w:cs="Times New Roman"/>
          <w:lang w:val="en-US" w:eastAsia="zh-CN"/>
        </w:rPr>
        <w:t>定频</w:t>
      </w:r>
      <w:r>
        <w:rPr>
          <w:rFonts w:hint="default" w:ascii="Times New Roman" w:hAnsi="Times New Roman" w:cs="Times New Roman"/>
        </w:rPr>
        <w:t>固件</w:t>
      </w:r>
      <w:r>
        <w:rPr>
          <w:rFonts w:hint="eastAsia" w:ascii="Times New Roman" w:hAnsi="Times New Roman" w:cs="Times New Roman"/>
          <w:lang w:val="en-US" w:eastAsia="zh-CN"/>
        </w:rPr>
        <w:t>后</w:t>
      </w:r>
      <w:r>
        <w:rPr>
          <w:rFonts w:hint="eastAsia" w:ascii="Times New Roman" w:hAnsi="Times New Roman" w:cs="Times New Roman"/>
          <w:b/>
          <w:bCs/>
          <w:highlight w:val="yellow"/>
          <w:lang w:val="en-US" w:eastAsia="zh-CN"/>
        </w:rPr>
        <w:t>需要将模组焊接到整机PCBA</w:t>
      </w:r>
      <w:r>
        <w:rPr>
          <w:rFonts w:hint="eastAsia" w:ascii="Times New Roman" w:hAnsi="Times New Roman" w:cs="Times New Roman"/>
          <w:lang w:val="en-US" w:eastAsia="zh-CN"/>
        </w:rPr>
        <w:t>上，在模组的</w:t>
      </w:r>
      <w:r>
        <w:rPr>
          <w:rFonts w:hint="eastAsia"/>
          <w:lang w:val="en-US" w:eastAsia="zh-CN"/>
        </w:rPr>
        <w:t>3.3V、GND、TX、RX</w:t>
      </w:r>
      <w:r>
        <w:rPr>
          <w:rFonts w:hint="eastAsia" w:ascii="Times New Roman" w:hAnsi="Times New Roman" w:cs="Times New Roman"/>
          <w:lang w:val="en-US" w:eastAsia="zh-CN"/>
        </w:rPr>
        <w:t>引出杜邦线，（不要经过底板电容等元器件后焊接杜邦线）然后装好整机，杜邦线连接串口板进行测试</w:t>
      </w:r>
      <w:r>
        <w:rPr>
          <w:rFonts w:hint="eastAsia" w:ascii="Times New Roman" w:hAnsi="Times New Roman" w:cs="Times New Roman"/>
          <w:lang w:eastAsia="zh-CN"/>
        </w:rPr>
        <w:t>。</w:t>
      </w:r>
      <w:r>
        <w:rPr>
          <w:rFonts w:hint="eastAsia" w:ascii="Times New Roman" w:hAnsi="Times New Roman" w:cs="Times New Roman"/>
          <w:lang w:val="en-US" w:eastAsia="zh-CN"/>
        </w:rPr>
        <w:t>注意，若MCU控制，要断开与MCU的连接，否则无法定频</w:t>
      </w:r>
    </w:p>
    <w:p w14:paraId="4B458A0B">
      <w:pPr>
        <w:widowControl/>
        <w:jc w:val="left"/>
      </w:pPr>
      <w:r>
        <w:br w:type="page"/>
      </w:r>
    </w:p>
    <w:p w14:paraId="3B6EC5D7">
      <w:pPr>
        <w:pStyle w:val="2"/>
        <w:bidi w:val="0"/>
      </w:pPr>
      <w:bookmarkStart w:id="9" w:name="_Toc1832"/>
      <w:r>
        <w:rPr>
          <w:rFonts w:hint="eastAsia"/>
          <w:lang w:val="en-US" w:eastAsia="zh-CN"/>
        </w:rPr>
        <w:t>五、Zigbee</w:t>
      </w:r>
      <w:r>
        <w:rPr>
          <w:rFonts w:hint="eastAsia"/>
        </w:rPr>
        <w:t>定频测试</w:t>
      </w:r>
      <w:bookmarkEnd w:id="9"/>
    </w:p>
    <w:p w14:paraId="7F8D4AB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1、模组测试焊接位置</w:t>
      </w:r>
    </w:p>
    <w:p w14:paraId="48CAE9D2">
      <w:pPr>
        <w:ind w:firstLine="1050" w:firstLineChars="5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ZS13S                          ZSLCB</w:t>
      </w:r>
    </w:p>
    <w:p w14:paraId="274B499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1367790" cy="1664335"/>
            <wp:effectExtent l="0" t="0" r="12065" b="3810"/>
            <wp:docPr id="2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67790" cy="166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</w:t>
      </w:r>
      <w:r>
        <w:drawing>
          <wp:inline distT="0" distB="0" distL="114300" distR="114300">
            <wp:extent cx="1884680" cy="1367790"/>
            <wp:effectExtent l="0" t="0" r="5080" b="3810"/>
            <wp:docPr id="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88468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1908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</w:rPr>
      </w:pPr>
      <w:r>
        <w:rPr>
          <w:rFonts w:hint="eastAsia"/>
          <w:lang w:val="en-US" w:eastAsia="zh-CN"/>
        </w:rPr>
        <w:t>2、模组</w:t>
      </w:r>
      <w:r>
        <w:rPr>
          <w:rFonts w:hint="eastAsia"/>
        </w:rPr>
        <w:t>连接串口</w:t>
      </w:r>
      <w:r>
        <w:rPr>
          <w:rFonts w:hint="eastAsia"/>
          <w:lang w:val="en-US" w:eastAsia="zh-CN"/>
        </w:rPr>
        <w:t>板</w:t>
      </w:r>
      <w:r>
        <w:rPr>
          <w:rFonts w:hint="eastAsia"/>
        </w:rPr>
        <w:t>（T</w:t>
      </w:r>
      <w:r>
        <w:rPr>
          <w:rFonts w:hint="eastAsia"/>
          <w:lang w:val="en-US" w:eastAsia="zh-CN"/>
        </w:rPr>
        <w:t>X</w:t>
      </w:r>
      <w:r>
        <w:rPr>
          <w:rFonts w:hint="eastAsia"/>
        </w:rPr>
        <w:t>，R</w:t>
      </w:r>
      <w:r>
        <w:rPr>
          <w:rFonts w:hint="eastAsia"/>
          <w:lang w:val="en-US" w:eastAsia="zh-CN"/>
        </w:rPr>
        <w:t>X反接串口板</w:t>
      </w:r>
      <w:r>
        <w:rPr>
          <w:rFonts w:hint="eastAsia"/>
        </w:rPr>
        <w:t>）</w:t>
      </w:r>
    </w:p>
    <w:p w14:paraId="6EDC02D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  <w:rPr>
          <w:rFonts w:hint="eastAsia" w:eastAsiaTheme="minorEastAsia"/>
          <w:lang w:val="en-US" w:eastAsia="zh-CN"/>
        </w:rPr>
      </w:pPr>
      <w:r>
        <w:rPr>
          <w:rFonts w:hint="eastAsia"/>
        </w:rPr>
        <w:t xml:space="preserve">模块 </w:t>
      </w:r>
      <w:r>
        <w:t xml:space="preserve"> </w:t>
      </w:r>
      <w:r>
        <w:rPr>
          <w:rFonts w:hint="eastAsia"/>
        </w:rPr>
        <w:t xml:space="preserve">------ 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板</w:t>
      </w:r>
    </w:p>
    <w:p w14:paraId="575C25D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ind w:firstLine="210" w:firstLineChars="100"/>
        <w:textAlignment w:val="auto"/>
      </w:pPr>
      <w:r>
        <w:rPr>
          <w:rFonts w:hint="eastAsia"/>
          <w:lang w:val="en-US" w:eastAsia="zh-CN"/>
        </w:rPr>
        <w:t>VCC</w:t>
      </w:r>
      <w:r>
        <w:rPr>
          <w:rFonts w:hint="eastAsia"/>
        </w:rPr>
        <w:t xml:space="preserve">  </w:t>
      </w:r>
      <w:r>
        <w:t xml:space="preserve"> </w:t>
      </w:r>
      <w:r>
        <w:rPr>
          <w:rFonts w:hint="eastAsia"/>
        </w:rPr>
        <w:t>------</w:t>
      </w:r>
      <w:r>
        <w:rPr>
          <w:rFonts w:hint="eastAsia"/>
          <w:lang w:val="en-US" w:eastAsia="zh-CN"/>
        </w:rPr>
        <w:t xml:space="preserve">  </w:t>
      </w:r>
      <w:r>
        <w:rPr>
          <w:rFonts w:hint="eastAsia"/>
        </w:rPr>
        <w:t>3.3V</w:t>
      </w:r>
    </w:p>
    <w:p w14:paraId="13D98F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ind w:firstLine="210" w:firstLineChars="100"/>
        <w:textAlignment w:val="auto"/>
      </w:pPr>
      <w:r>
        <w:rPr>
          <w:rFonts w:hint="eastAsia"/>
        </w:rPr>
        <w:t xml:space="preserve">GND </w:t>
      </w:r>
      <w:r>
        <w:t xml:space="preserve"> </w:t>
      </w:r>
      <w:r>
        <w:rPr>
          <w:rFonts w:hint="eastAsia"/>
        </w:rPr>
        <w:t>------</w:t>
      </w:r>
      <w:r>
        <w:rPr>
          <w:rFonts w:hint="eastAsia"/>
          <w:lang w:val="en-US" w:eastAsia="zh-CN"/>
        </w:rPr>
        <w:t xml:space="preserve">  </w:t>
      </w:r>
      <w:r>
        <w:rPr>
          <w:rFonts w:hint="eastAsia"/>
        </w:rPr>
        <w:t>GND</w:t>
      </w:r>
    </w:p>
    <w:p w14:paraId="3AFC151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ind w:firstLine="210" w:firstLineChars="100"/>
        <w:textAlignment w:val="auto"/>
      </w:pPr>
      <w:r>
        <w:rPr>
          <w:rFonts w:hint="eastAsia"/>
        </w:rPr>
        <w:t>RX</w:t>
      </w:r>
      <w:r>
        <w:rPr>
          <w:rFonts w:hint="eastAsia"/>
          <w:lang w:val="en-US" w:eastAsia="zh-CN"/>
        </w:rPr>
        <w:t>D</w:t>
      </w:r>
      <w:r>
        <w:t xml:space="preserve">   </w:t>
      </w:r>
      <w:r>
        <w:rPr>
          <w:rFonts w:hint="eastAsia"/>
        </w:rPr>
        <w:t>------</w:t>
      </w:r>
      <w:r>
        <w:rPr>
          <w:rFonts w:hint="eastAsia"/>
          <w:lang w:val="en-US" w:eastAsia="zh-CN"/>
        </w:rPr>
        <w:t xml:space="preserve">  </w:t>
      </w:r>
      <w:r>
        <w:rPr>
          <w:rFonts w:hint="eastAsia"/>
        </w:rPr>
        <w:t>TX</w:t>
      </w:r>
    </w:p>
    <w:p w14:paraId="50A6CCC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ind w:firstLine="210" w:firstLineChars="100"/>
        <w:textAlignment w:val="auto"/>
        <w:rPr>
          <w:rFonts w:hint="eastAsia"/>
          <w:lang w:val="en-US" w:eastAsia="zh-CN"/>
        </w:rPr>
      </w:pPr>
      <w:r>
        <w:rPr>
          <w:rFonts w:hint="eastAsia"/>
        </w:rPr>
        <w:t>TX</w:t>
      </w:r>
      <w:r>
        <w:rPr>
          <w:rFonts w:hint="eastAsia"/>
          <w:lang w:val="en-US" w:eastAsia="zh-CN"/>
        </w:rPr>
        <w:t>D</w:t>
      </w:r>
      <w:r>
        <w:t xml:space="preserve">   </w:t>
      </w:r>
      <w:r>
        <w:rPr>
          <w:rFonts w:hint="eastAsia"/>
        </w:rPr>
        <w:t>------</w:t>
      </w:r>
      <w:r>
        <w:rPr>
          <w:rFonts w:hint="eastAsia"/>
          <w:lang w:val="en-US" w:eastAsia="zh-CN"/>
        </w:rPr>
        <w:t xml:space="preserve">  </w:t>
      </w:r>
      <w:r>
        <w:rPr>
          <w:rFonts w:hint="eastAsia"/>
        </w:rPr>
        <w:t>RX</w:t>
      </w:r>
      <w:r>
        <w:rPr>
          <w:rFonts w:hint="eastAsia"/>
          <w:lang w:val="en-US" w:eastAsia="zh-CN"/>
        </w:rPr>
        <w:t xml:space="preserve"> </w:t>
      </w:r>
    </w:p>
    <w:p w14:paraId="3201C54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433695" cy="1530985"/>
            <wp:effectExtent l="0" t="0" r="6985" b="8255"/>
            <wp:docPr id="3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33695" cy="153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A280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3</w:t>
      </w:r>
      <w:r>
        <w:rPr>
          <w:rFonts w:hint="eastAsia"/>
          <w:lang w:eastAsia="zh-CN"/>
        </w:rPr>
        <w:t>、</w:t>
      </w:r>
      <w:r>
        <w:rPr>
          <w:rFonts w:hint="eastAsia"/>
        </w:rPr>
        <w:t>使用工具</w:t>
      </w:r>
      <w:r>
        <w:rPr>
          <w:rFonts w:hint="eastAsia"/>
          <w:lang w:val="en-US" w:eastAsia="zh-CN"/>
        </w:rPr>
        <w:t>SSCOM，</w:t>
      </w:r>
      <w:r>
        <w:rPr>
          <w:rFonts w:hint="eastAsia"/>
          <w:color w:val="FF0000"/>
          <w:shd w:val="clear" w:color="FFFFFF" w:fill="D9D9D9"/>
          <w:lang w:val="en-US" w:eastAsia="zh-CN"/>
        </w:rPr>
        <w:t>已将指令写好放入此压缩包的串口工具中</w:t>
      </w:r>
    </w:p>
    <w:p w14:paraId="70EF7DE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eastAsiaTheme="minorEastAsia"/>
          <w:lang w:val="en-US" w:eastAsia="zh-CN"/>
        </w:rPr>
      </w:pPr>
      <w:r>
        <w:object>
          <v:shape id="_x0000_i1028" o:spt="75" alt="" type="#_x0000_t75" style="height:32.3pt;width:81.8pt;" o:ole="t" filled="f" o:preferrelative="t" stroked="f" coordsize="21600,21600">
            <v:path/>
            <v:fill on="f" focussize="0,0"/>
            <v:stroke on="f"/>
            <v:imagedata r:id="rId42" o:title=""/>
            <o:lock v:ext="edit" aspectratio="t"/>
            <w10:wrap type="none"/>
            <w10:anchorlock/>
          </v:shape>
          <o:OLEObject Type="Embed" ProgID="Package" ShapeID="_x0000_i1028" DrawAspect="Content" ObjectID="_1468075728" r:id="rId41">
            <o:LockedField>false</o:LockedField>
          </o:OLEObject>
        </w:object>
      </w:r>
      <w:r>
        <w:t xml:space="preserve"> </w:t>
      </w:r>
      <w:r>
        <w:rPr>
          <w:rFonts w:hint="eastAsia"/>
          <w:color w:val="FF0000"/>
          <w:highlight w:val="none"/>
        </w:rPr>
        <w:t>双击</w:t>
      </w:r>
      <w:r>
        <w:rPr>
          <w:rFonts w:hint="eastAsia"/>
          <w:color w:val="FF0000"/>
          <w:highlight w:val="none"/>
          <w:lang w:val="en-US" w:eastAsia="zh-CN"/>
        </w:rPr>
        <w:t>左侧压缩包</w:t>
      </w:r>
      <w:r>
        <w:rPr>
          <w:rFonts w:hint="eastAsia"/>
          <w:color w:val="FF0000"/>
          <w:highlight w:val="none"/>
        </w:rPr>
        <w:t>下载</w:t>
      </w:r>
      <w:r>
        <w:rPr>
          <w:rFonts w:hint="eastAsia"/>
          <w:color w:val="FF0000"/>
          <w:highlight w:val="none"/>
          <w:lang w:val="en-US" w:eastAsia="zh-CN"/>
        </w:rPr>
        <w:t>或右键点击保存到文件</w:t>
      </w:r>
    </w:p>
    <w:p w14:paraId="0F90BF3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</w:pPr>
      <w:r>
        <w:rPr>
          <w:rFonts w:hint="eastAsia"/>
          <w:lang w:val="en-US" w:eastAsia="zh-CN"/>
        </w:rPr>
        <w:t>4、</w:t>
      </w:r>
      <w:r>
        <w:rPr>
          <w:rFonts w:hint="eastAsia"/>
        </w:rPr>
        <w:t>串口板插入PC，双击打开</w:t>
      </w:r>
      <w:r>
        <w:rPr>
          <w:rFonts w:hint="eastAsia"/>
          <w:lang w:val="en-US" w:eastAsia="zh-CN"/>
        </w:rPr>
        <w:t>串口工具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按下图设置</w:t>
      </w:r>
      <w:r>
        <w:rPr>
          <w:rFonts w:hint="eastAsia"/>
        </w:rPr>
        <w:t>：</w:t>
      </w:r>
    </w:p>
    <w:p w14:paraId="17C73F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</w:pPr>
      <w:r>
        <w:drawing>
          <wp:inline distT="0" distB="0" distL="114300" distR="114300">
            <wp:extent cx="5489575" cy="2919730"/>
            <wp:effectExtent l="0" t="0" r="12065" b="6350"/>
            <wp:docPr id="5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291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B40C9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</w:t>
      </w:r>
      <w:r>
        <w:rPr>
          <w:rFonts w:hint="eastAsia"/>
          <w:highlight w:val="yellow"/>
          <w:lang w:val="en-US" w:eastAsia="zh-CN"/>
        </w:rPr>
        <w:t>发射测试</w:t>
      </w:r>
      <w:r>
        <w:rPr>
          <w:rFonts w:hint="eastAsia"/>
          <w:lang w:val="en-US" w:eastAsia="zh-CN"/>
        </w:rPr>
        <w:t>按顺序发指令，直到点击“开始”发送指令setTxStream 1；即可测试2405MHz；</w:t>
      </w:r>
    </w:p>
    <w:p w14:paraId="7E1D459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</w:pPr>
      <w:r>
        <w:drawing>
          <wp:inline distT="0" distB="0" distL="114300" distR="114300">
            <wp:extent cx="5266690" cy="2795270"/>
            <wp:effectExtent l="0" t="0" r="6350" b="8890"/>
            <wp:docPr id="4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18292">
      <w:pPr>
        <w:numPr>
          <w:ilvl w:val="0"/>
          <w:numId w:val="8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点击“结束”停止测试。修改指令，直接指令处点击即可修改。</w:t>
      </w:r>
    </w:p>
    <w:p w14:paraId="5509C91D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若测试有占空比要求：</w:t>
      </w:r>
    </w:p>
    <w:p w14:paraId="2BB63BB5">
      <w:pPr>
        <w:keepNext w:val="0"/>
        <w:keepLines w:val="0"/>
        <w:widowControl/>
        <w:suppressLineNumbers w:val="0"/>
        <w:jc w:val="left"/>
        <w:rPr>
          <w:rFonts w:hint="eastAsia"/>
          <w:b/>
          <w:bCs/>
          <w:color w:val="auto"/>
          <w:lang w:val="en-US" w:eastAsia="zh-CN"/>
        </w:rPr>
      </w:pPr>
      <w:r>
        <w:rPr>
          <w:rFonts w:hint="eastAsia"/>
          <w:b/>
          <w:bCs/>
          <w:color w:val="FF0000"/>
          <w:lang w:val="en-US" w:eastAsia="zh-CN"/>
        </w:rPr>
        <w:t>调节发射占空比测试指令：</w:t>
      </w:r>
    </w:p>
    <w:p w14:paraId="2B1F4071">
      <w:pPr>
        <w:keepNext w:val="0"/>
        <w:keepLines w:val="0"/>
        <w:widowControl/>
        <w:suppressLineNumbers w:val="0"/>
        <w:jc w:val="left"/>
        <w:rPr>
          <w:rFonts w:hint="eastAsia"/>
          <w:b w:val="0"/>
          <w:bCs w:val="0"/>
          <w:color w:val="auto"/>
          <w:lang w:val="en-US" w:eastAsia="zh-CN"/>
        </w:rPr>
      </w:pPr>
      <w:r>
        <w:rPr>
          <w:rFonts w:hint="eastAsia"/>
          <w:b w:val="0"/>
          <w:bCs w:val="0"/>
          <w:color w:val="auto"/>
          <w:lang w:val="en-US" w:eastAsia="zh-CN"/>
        </w:rPr>
        <w:t>reset                       //复位芯片</w:t>
      </w:r>
    </w:p>
    <w:p w14:paraId="61D36C22">
      <w:pPr>
        <w:keepNext w:val="0"/>
        <w:keepLines w:val="0"/>
        <w:widowControl/>
        <w:suppressLineNumbers w:val="0"/>
        <w:jc w:val="left"/>
        <w:rPr>
          <w:rFonts w:hint="eastAsia"/>
          <w:b w:val="0"/>
          <w:bCs w:val="0"/>
          <w:color w:val="auto"/>
          <w:lang w:val="en-US" w:eastAsia="zh-CN"/>
        </w:rPr>
      </w:pPr>
      <w:r>
        <w:rPr>
          <w:rFonts w:hint="eastAsia"/>
          <w:b w:val="0"/>
          <w:bCs w:val="0"/>
          <w:color w:val="auto"/>
          <w:lang w:val="en-US" w:eastAsia="zh-CN"/>
        </w:rPr>
        <w:t>rx 0                        //进入空闲模式</w:t>
      </w:r>
    </w:p>
    <w:p w14:paraId="190A9518">
      <w:pPr>
        <w:keepNext w:val="0"/>
        <w:keepLines w:val="0"/>
        <w:widowControl/>
        <w:suppressLineNumbers w:val="0"/>
        <w:jc w:val="left"/>
        <w:rPr>
          <w:rFonts w:hint="eastAsia"/>
          <w:b w:val="0"/>
          <w:bCs w:val="0"/>
          <w:color w:val="auto"/>
          <w:lang w:val="en-US" w:eastAsia="zh-CN"/>
        </w:rPr>
      </w:pPr>
      <w:r>
        <w:rPr>
          <w:rFonts w:hint="eastAsia"/>
          <w:b w:val="0"/>
          <w:bCs w:val="0"/>
          <w:color w:val="auto"/>
          <w:lang w:val="en-US" w:eastAsia="zh-CN"/>
        </w:rPr>
        <w:t>setNotifications 0</w:t>
      </w:r>
    </w:p>
    <w:p w14:paraId="0DC2057B">
      <w:pPr>
        <w:keepNext w:val="0"/>
        <w:keepLines w:val="0"/>
        <w:widowControl/>
        <w:suppressLineNumbers w:val="0"/>
        <w:jc w:val="left"/>
        <w:rPr>
          <w:rFonts w:hint="eastAsia"/>
          <w:b w:val="0"/>
          <w:bCs w:val="0"/>
          <w:color w:val="auto"/>
          <w:lang w:val="en-US" w:eastAsia="zh-CN"/>
        </w:rPr>
      </w:pPr>
      <w:r>
        <w:rPr>
          <w:rFonts w:hint="eastAsia"/>
          <w:b w:val="0"/>
          <w:bCs w:val="0"/>
          <w:color w:val="auto"/>
          <w:lang w:val="en-US" w:eastAsia="zh-CN"/>
        </w:rPr>
        <w:t>setPeripheralEnable 0</w:t>
      </w:r>
    </w:p>
    <w:p w14:paraId="5F19D116">
      <w:pPr>
        <w:keepNext w:val="0"/>
        <w:keepLines w:val="0"/>
        <w:widowControl/>
        <w:suppressLineNumbers w:val="0"/>
        <w:jc w:val="left"/>
        <w:rPr>
          <w:rFonts w:hint="eastAsia"/>
          <w:b w:val="0"/>
          <w:bCs w:val="0"/>
          <w:color w:val="auto"/>
          <w:lang w:val="en-US" w:eastAsia="zh-CN"/>
        </w:rPr>
      </w:pPr>
      <w:r>
        <w:rPr>
          <w:rFonts w:hint="eastAsia"/>
          <w:b w:val="0"/>
          <w:bCs w:val="0"/>
          <w:color w:val="auto"/>
          <w:lang w:val="en-US" w:eastAsia="zh-CN"/>
        </w:rPr>
        <w:t>config2p4GHz802154</w:t>
      </w:r>
    </w:p>
    <w:p w14:paraId="72152F54">
      <w:pPr>
        <w:keepNext w:val="0"/>
        <w:keepLines w:val="0"/>
        <w:widowControl/>
        <w:suppressLineNumbers w:val="0"/>
        <w:jc w:val="left"/>
        <w:rPr>
          <w:rFonts w:hint="eastAsia"/>
          <w:b w:val="0"/>
          <w:bCs w:val="0"/>
          <w:color w:val="auto"/>
          <w:lang w:val="en-US" w:eastAsia="zh-CN"/>
        </w:rPr>
      </w:pPr>
      <w:r>
        <w:rPr>
          <w:rFonts w:hint="eastAsia"/>
          <w:b w:val="0"/>
          <w:bCs w:val="0"/>
          <w:color w:val="auto"/>
          <w:lang w:val="en-US" w:eastAsia="zh-CN"/>
        </w:rPr>
        <w:t>enable802154 rx 100 192 1000</w:t>
      </w:r>
    </w:p>
    <w:p w14:paraId="2955D843">
      <w:pPr>
        <w:keepNext w:val="0"/>
        <w:keepLines w:val="0"/>
        <w:widowControl/>
        <w:suppressLineNumbers w:val="0"/>
        <w:jc w:val="left"/>
        <w:rPr>
          <w:rFonts w:hint="eastAsia"/>
          <w:b w:val="0"/>
          <w:bCs w:val="0"/>
          <w:color w:val="auto"/>
          <w:lang w:val="en-US" w:eastAsia="zh-CN"/>
        </w:rPr>
      </w:pPr>
      <w:r>
        <w:rPr>
          <w:rFonts w:hint="eastAsia"/>
          <w:b w:val="0"/>
          <w:bCs w:val="0"/>
          <w:color w:val="auto"/>
          <w:lang w:val="en-US" w:eastAsia="zh-CN"/>
        </w:rPr>
        <w:t>setchannel 11            //配置发射信道，11=2405MHz，18=2440MHz，26=2480MHz</w:t>
      </w:r>
    </w:p>
    <w:p w14:paraId="693358B2">
      <w:pPr>
        <w:keepNext w:val="0"/>
        <w:keepLines w:val="0"/>
        <w:widowControl/>
        <w:suppressLineNumbers w:val="0"/>
        <w:jc w:val="left"/>
        <w:rPr>
          <w:rFonts w:hint="eastAsia"/>
          <w:b w:val="0"/>
          <w:bCs w:val="0"/>
          <w:color w:val="auto"/>
          <w:lang w:val="en-US" w:eastAsia="zh-CN"/>
        </w:rPr>
      </w:pPr>
      <w:r>
        <w:rPr>
          <w:rFonts w:hint="eastAsia"/>
          <w:b w:val="0"/>
          <w:bCs w:val="0"/>
          <w:color w:val="auto"/>
          <w:lang w:val="en-US" w:eastAsia="zh-CN"/>
        </w:rPr>
        <w:t>setPower 100            //配置发射功率，100表示发射功率10dBm</w:t>
      </w:r>
    </w:p>
    <w:p w14:paraId="0C5E4CCB">
      <w:pPr>
        <w:keepNext w:val="0"/>
        <w:keepLines w:val="0"/>
        <w:widowControl/>
        <w:suppressLineNumbers w:val="0"/>
        <w:jc w:val="left"/>
        <w:rPr>
          <w:rFonts w:hint="default"/>
          <w:b w:val="0"/>
          <w:bCs w:val="0"/>
          <w:color w:val="auto"/>
          <w:lang w:val="en-US" w:eastAsia="zh-CN"/>
        </w:rPr>
      </w:pPr>
      <w:r>
        <w:rPr>
          <w:rFonts w:hint="eastAsia"/>
          <w:b w:val="0"/>
          <w:bCs w:val="0"/>
          <w:color w:val="auto"/>
          <w:lang w:val="en-US" w:eastAsia="zh-CN"/>
        </w:rPr>
        <w:t>setTxDelay 0             //</w:t>
      </w:r>
      <w:r>
        <w:rPr>
          <w:rFonts w:hint="eastAsia"/>
          <w:b w:val="0"/>
          <w:bCs w:val="0"/>
          <w:color w:val="auto"/>
          <w:sz w:val="18"/>
          <w:szCs w:val="18"/>
          <w:lang w:val="en-US" w:eastAsia="zh-CN"/>
        </w:rPr>
        <w:t>配置占空比，0最大；数字越大，占空比越小，1占空比约44%实测为准</w:t>
      </w:r>
    </w:p>
    <w:p w14:paraId="308E5BA0">
      <w:pPr>
        <w:keepNext w:val="0"/>
        <w:keepLines w:val="0"/>
        <w:widowControl/>
        <w:suppressLineNumbers w:val="0"/>
        <w:jc w:val="left"/>
        <w:rPr>
          <w:rFonts w:hint="default"/>
          <w:lang w:val="en-US" w:eastAsia="zh-CN"/>
        </w:rPr>
      </w:pPr>
      <w:r>
        <w:rPr>
          <w:rFonts w:hint="eastAsia"/>
          <w:b w:val="0"/>
          <w:bCs w:val="0"/>
          <w:color w:val="auto"/>
          <w:lang w:val="en-US" w:eastAsia="zh-CN"/>
        </w:rPr>
        <w:t>tx 0                    //0代表一直发，tx 1000代表发1000个包</w:t>
      </w:r>
    </w:p>
    <w:p w14:paraId="02F3D8C3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7、重新上电，</w:t>
      </w:r>
      <w:r>
        <w:rPr>
          <w:rFonts w:hint="eastAsia"/>
          <w:highlight w:val="yellow"/>
          <w:lang w:val="en-US" w:eastAsia="zh-CN"/>
        </w:rPr>
        <w:t>单载波测试</w:t>
      </w:r>
      <w:r>
        <w:rPr>
          <w:rFonts w:hint="eastAsia"/>
          <w:lang w:val="en-US" w:eastAsia="zh-CN"/>
        </w:rPr>
        <w:t>也是依次发送指令：</w:t>
      </w:r>
    </w:p>
    <w:p w14:paraId="5BD697DF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6690" cy="2803525"/>
            <wp:effectExtent l="0" t="0" r="6350" b="635"/>
            <wp:docPr id="4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0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D5DD0">
      <w:pPr>
        <w:bidi w:val="0"/>
        <w:rPr>
          <w:rFonts w:hint="default"/>
          <w:lang w:val="en-US" w:eastAsia="zh-CN"/>
        </w:rPr>
      </w:pPr>
      <w:r>
        <w:rPr>
          <w:rFonts w:hint="default"/>
          <w:b/>
          <w:bCs/>
          <w:color w:val="FF0000"/>
          <w:lang w:val="en-US" w:eastAsia="zh-CN"/>
        </w:rPr>
        <w:t>频偏调</w:t>
      </w:r>
      <w:r>
        <w:rPr>
          <w:rFonts w:hint="eastAsia"/>
          <w:b/>
          <w:bCs/>
          <w:color w:val="FF0000"/>
          <w:lang w:val="en-US" w:eastAsia="zh-CN"/>
        </w:rPr>
        <w:t>节</w:t>
      </w:r>
      <w:r>
        <w:rPr>
          <w:rFonts w:hint="default"/>
          <w:b/>
          <w:bCs/>
          <w:color w:val="FF0000"/>
          <w:lang w:val="en-US" w:eastAsia="zh-CN"/>
        </w:rPr>
        <w:t>指令</w:t>
      </w:r>
      <w:r>
        <w:rPr>
          <w:rFonts w:hint="eastAsia"/>
          <w:b/>
          <w:bCs/>
          <w:color w:val="FF0000"/>
          <w:lang w:val="en-US" w:eastAsia="zh-CN"/>
        </w:rPr>
        <w:t>（不超标不需要输入这两条指令）</w:t>
      </w:r>
    </w:p>
    <w:p w14:paraId="36713F8B">
      <w:p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 xml:space="preserve">getCtune         </w:t>
      </w:r>
      <w:r>
        <w:rPr>
          <w:rFonts w:hint="eastAsia"/>
          <w:lang w:val="en-US" w:eastAsia="zh-CN"/>
        </w:rPr>
        <w:t xml:space="preserve"> </w:t>
      </w:r>
      <w:r>
        <w:rPr>
          <w:rFonts w:hint="default"/>
          <w:lang w:val="en-US" w:eastAsia="zh-CN"/>
        </w:rPr>
        <w:t>//获取当前值</w:t>
      </w:r>
    </w:p>
    <w:p w14:paraId="66778B99">
      <w:pPr>
        <w:bidi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setCtune 0x068     //写入目标值</w:t>
      </w:r>
    </w:p>
    <w:p w14:paraId="05D1B48F">
      <w:pPr>
        <w:bidi w:val="0"/>
        <w:rPr>
          <w:rFonts w:hint="eastAsia"/>
          <w:lang w:val="en-US" w:eastAsia="zh-CN"/>
        </w:rPr>
      </w:pPr>
    </w:p>
    <w:p w14:paraId="6124663D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频偏调节举例</w:t>
      </w:r>
    </w:p>
    <w:p w14:paraId="3CD015A7">
      <w:pPr>
        <w:bidi w:val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先读取当前值，然后依次发送测试指令</w:t>
      </w:r>
    </w:p>
    <w:p w14:paraId="7E895FC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</w:pPr>
      <w:r>
        <w:drawing>
          <wp:inline distT="0" distB="0" distL="114300" distR="114300">
            <wp:extent cx="5666740" cy="3728085"/>
            <wp:effectExtent l="0" t="0" r="2540" b="5715"/>
            <wp:docPr id="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66740" cy="372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973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测试结果，右偏，波形需向左调节</w:t>
      </w:r>
    </w:p>
    <w:p w14:paraId="667AF9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265930" cy="3564255"/>
            <wp:effectExtent l="0" t="0" r="1270" b="1905"/>
            <wp:docPr id="7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8" descr="IMG_25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265930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48A8902">
      <w:pPr>
        <w:bidi w:val="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停止发包，写入目标值，然后依次发送测试指令</w:t>
      </w:r>
    </w:p>
    <w:p w14:paraId="080629A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</w:pPr>
      <w:r>
        <w:drawing>
          <wp:inline distT="0" distB="0" distL="114300" distR="114300">
            <wp:extent cx="6104255" cy="3074035"/>
            <wp:effectExtent l="0" t="0" r="6985" b="4445"/>
            <wp:docPr id="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9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04255" cy="307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D014E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测试结果如下</w:t>
      </w:r>
    </w:p>
    <w:p w14:paraId="3FA9BE2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4671695"/>
            <wp:effectExtent l="0" t="0" r="0" b="6985"/>
            <wp:docPr id="2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0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67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4EA33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结论：写入数值变小，波形右偏；写入数值变大，波形左偏</w:t>
      </w:r>
    </w:p>
    <w:p w14:paraId="080A7B78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4052D282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8、</w:t>
      </w:r>
      <w:r>
        <w:rPr>
          <w:rFonts w:hint="eastAsia"/>
          <w:highlight w:val="yellow"/>
          <w:lang w:val="en-US" w:eastAsia="zh-CN"/>
        </w:rPr>
        <w:t>接收测试</w:t>
      </w:r>
    </w:p>
    <w:p w14:paraId="1FB6159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Reset                       // 复位芯片</w:t>
      </w:r>
    </w:p>
    <w:p w14:paraId="5A4954E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rx 0                        // 进入空闲模式</w:t>
      </w:r>
    </w:p>
    <w:p w14:paraId="37BADB7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config2p4GHz802154</w:t>
      </w:r>
    </w:p>
    <w:p w14:paraId="6178150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setchannel 11               //设置信道,11-26</w:t>
      </w:r>
    </w:p>
    <w:p w14:paraId="4C1F822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rx 1                       // 进入接收模式</w:t>
      </w:r>
    </w:p>
    <w:p w14:paraId="2D97AF8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此时按一下信号发生器Trigger按键，例如让信号发生器发送1000个数据包给ZigBee模块；</w:t>
      </w:r>
    </w:p>
    <w:p w14:paraId="797BB838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status                     //读取返回RxCount值，代表收到多少包数据，如图：</w:t>
      </w:r>
    </w:p>
    <w:p w14:paraId="239CED22">
      <w:pPr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579110" cy="431800"/>
            <wp:effectExtent l="0" t="0" r="13970" b="10160"/>
            <wp:docPr id="50" name="图片 2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2" descr="IMG_25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579110" cy="431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022AFC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rx 0                    // 进入空闲模式</w:t>
      </w:r>
    </w:p>
    <w:p w14:paraId="4E655244">
      <w:pPr>
        <w:rPr>
          <w:rFonts w:hint="eastAsia"/>
          <w:lang w:val="en-US" w:eastAsia="zh-CN"/>
        </w:rPr>
      </w:pPr>
      <w:bookmarkStart w:id="10" w:name="OLE_LINK5"/>
      <w:r>
        <w:rPr>
          <w:rFonts w:hint="eastAsia"/>
          <w:lang w:val="en-US" w:eastAsia="zh-CN"/>
        </w:rPr>
        <w:t>resetCounters</w:t>
      </w:r>
      <w:bookmarkEnd w:id="10"/>
      <w:r>
        <w:rPr>
          <w:rFonts w:hint="eastAsia"/>
          <w:lang w:val="en-US" w:eastAsia="zh-CN"/>
        </w:rPr>
        <w:t xml:space="preserve">           //清除RxCount计数</w:t>
      </w:r>
    </w:p>
    <w:p w14:paraId="29664979">
      <w:pPr>
        <w:rPr>
          <w:rFonts w:hint="eastAsia"/>
          <w:lang w:val="en-US" w:eastAsia="zh-CN"/>
        </w:rPr>
      </w:pPr>
    </w:p>
    <w:p w14:paraId="06C9A78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说明：如果需要重新测试，输入rx 0先停止接收，再输入“resetCounters”命令清除RxCount计数。可修改信道等参数，再输入rx 1 重新测试。</w:t>
      </w:r>
    </w:p>
    <w:p w14:paraId="7FF58F3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60DF4C05">
      <w:pPr>
        <w:pStyle w:val="2"/>
        <w:bidi w:val="0"/>
        <w:rPr>
          <w:rFonts w:hint="eastAsia"/>
          <w:lang w:eastAsia="zh-CN"/>
        </w:rPr>
      </w:pPr>
      <w:bookmarkStart w:id="11" w:name="_Toc19848"/>
      <w:r>
        <w:rPr>
          <w:rFonts w:hint="eastAsia"/>
          <w:lang w:val="en-US" w:eastAsia="zh-CN"/>
        </w:rPr>
        <w:t>六、</w:t>
      </w:r>
      <w:r>
        <w:rPr>
          <w:rFonts w:hint="eastAsia"/>
        </w:rPr>
        <w:t>自适应测试</w:t>
      </w:r>
      <w:bookmarkEnd w:id="11"/>
    </w:p>
    <w:p w14:paraId="731A516C">
      <w:pPr>
        <w:bidi w:val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1、模组</w:t>
      </w:r>
      <w:r>
        <w:rPr>
          <w:rFonts w:hint="eastAsia"/>
        </w:rPr>
        <w:t>（</w:t>
      </w:r>
      <w:r>
        <w:rPr>
          <w:rFonts w:hint="eastAsia"/>
          <w:lang w:val="en-US" w:eastAsia="zh-CN"/>
        </w:rPr>
        <w:t>VCC</w:t>
      </w:r>
      <w:r>
        <w:rPr>
          <w:rFonts w:hint="eastAsia"/>
        </w:rPr>
        <w:t>，GND，T</w:t>
      </w:r>
      <w:r>
        <w:rPr>
          <w:rFonts w:hint="eastAsia"/>
          <w:lang w:val="en-US" w:eastAsia="zh-CN"/>
        </w:rPr>
        <w:t>X</w:t>
      </w:r>
      <w:r>
        <w:rPr>
          <w:rFonts w:hint="eastAsia"/>
        </w:rPr>
        <w:t>，R</w:t>
      </w:r>
      <w:r>
        <w:rPr>
          <w:rFonts w:hint="eastAsia"/>
          <w:lang w:val="en-US" w:eastAsia="zh-CN"/>
        </w:rPr>
        <w:t>X</w:t>
      </w:r>
      <w:r>
        <w:rPr>
          <w:rFonts w:hint="eastAsia"/>
        </w:rPr>
        <w:t>）连接串口</w:t>
      </w:r>
      <w:r>
        <w:rPr>
          <w:rFonts w:hint="eastAsia"/>
          <w:lang w:val="en-US" w:eastAsia="zh-CN"/>
        </w:rPr>
        <w:t>板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与定频测试接线相同</w:t>
      </w:r>
    </w:p>
    <w:p w14:paraId="05BA6163">
      <w:pPr>
        <w:bidi w:val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2、串口板插入电脑，打开SSCOM工具</w:t>
      </w:r>
      <w:r>
        <w:rPr>
          <w:rFonts w:hint="eastAsia"/>
          <w:lang w:eastAsia="zh-CN"/>
        </w:rPr>
        <w:t>（</w:t>
      </w:r>
      <w:r>
        <w:rPr>
          <w:rFonts w:hint="eastAsia"/>
          <w:color w:val="FF0000"/>
          <w:lang w:val="en-US" w:eastAsia="zh-CN"/>
        </w:rPr>
        <w:t>SSCOM前文下载，包括自适应测试指令</w:t>
      </w:r>
      <w:r>
        <w:rPr>
          <w:rFonts w:hint="eastAsia"/>
          <w:lang w:eastAsia="zh-CN"/>
        </w:rPr>
        <w:t>）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选择端口，</w:t>
      </w:r>
      <w:r>
        <w:rPr>
          <w:rFonts w:hint="eastAsia"/>
        </w:rPr>
        <w:t>波特率设置为115200；</w:t>
      </w:r>
      <w:r>
        <w:rPr>
          <w:rFonts w:hint="eastAsia"/>
          <w:lang w:val="en-US" w:eastAsia="zh-CN"/>
        </w:rPr>
        <w:t>需勾选回车换行；点击扩展显示指令，测试方法相同</w:t>
      </w:r>
    </w:p>
    <w:p w14:paraId="26E7FA5E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3、指令如下：</w:t>
      </w:r>
    </w:p>
    <w:p w14:paraId="20AC93C5">
      <w:pPr>
        <w:numPr>
          <w:ilvl w:val="0"/>
          <w:numId w:val="0"/>
        </w:numPr>
        <w:rPr>
          <w:rFonts w:hint="eastAsia"/>
          <w:b/>
          <w:bCs/>
          <w:color w:val="FF0000"/>
          <w:lang w:val="en-US" w:eastAsia="zh-CN"/>
        </w:rPr>
      </w:pPr>
      <w:r>
        <w:rPr>
          <w:rFonts w:hint="eastAsia"/>
          <w:b/>
          <w:bCs/>
          <w:color w:val="FF0000"/>
          <w:lang w:val="en-US" w:eastAsia="zh-CN"/>
        </w:rPr>
        <w:t>发射端</w:t>
      </w:r>
      <w:r>
        <w:rPr>
          <w:rFonts w:hint="eastAsia"/>
        </w:rPr>
        <w:t>：</w:t>
      </w:r>
      <w:r>
        <w:rPr>
          <w:rFonts w:hint="eastAsia"/>
          <w:lang w:val="en-US" w:eastAsia="zh-CN"/>
        </w:rPr>
        <w:t>依次发指令</w:t>
      </w:r>
    </w:p>
    <w:p w14:paraId="08B43063">
      <w:r>
        <w:t>rx 0</w:t>
      </w:r>
    </w:p>
    <w:p w14:paraId="27B98893">
      <w:r>
        <w:t>config2p4GHz802154</w:t>
      </w:r>
    </w:p>
    <w:p w14:paraId="22D1CBAC">
      <w:r>
        <w:t>enable802154 rx 100 192 1000</w:t>
      </w:r>
    </w:p>
    <w:p w14:paraId="199812BF">
      <w:r>
        <w:t>configTxOptions 0</w:t>
      </w:r>
    </w:p>
    <w:p w14:paraId="18C2BC57">
      <w:r>
        <w:t>setTxLength 26</w:t>
      </w:r>
    </w:p>
    <w:p w14:paraId="5DBB1936">
      <w:r>
        <w:t>setTxPayload 0 0x1b 0x51 0x98 0x00 0x34 0x12 0x44 0x33 0x55 0x44</w:t>
      </w:r>
    </w:p>
    <w:p w14:paraId="7233E7C0">
      <w:r>
        <w:t>setTxPayload 10 0x00 0x01 0x02 0x03 0x04 0x05 0x06 0x07 0x08 0x09</w:t>
      </w:r>
    </w:p>
    <w:p w14:paraId="146ED018">
      <w:r>
        <w:t>setTxPayload 20 0x0a 0x0b 0x0c 0x0d 0x0e 0x0f</w:t>
      </w:r>
    </w:p>
    <w:p w14:paraId="492BC680">
      <w:r>
        <w:t>setLbtMode lbt</w:t>
      </w:r>
    </w:p>
    <w:p w14:paraId="67FC7075">
      <w:r>
        <w:t xml:space="preserve">setLbtParams 0 10 15 -80 500 </w:t>
      </w:r>
      <w:r>
        <w:rPr>
          <w:rFonts w:hint="eastAsia"/>
          <w:lang w:val="en-US" w:eastAsia="zh-CN"/>
        </w:rPr>
        <w:t>160</w:t>
      </w:r>
      <w:r>
        <w:t xml:space="preserve"> 1000000</w:t>
      </w:r>
    </w:p>
    <w:p w14:paraId="254E08A2">
      <w:r>
        <w:t>setchannel 11</w:t>
      </w:r>
    </w:p>
    <w:p w14:paraId="1940789A">
      <w:r>
        <w:t>setPower 200</w:t>
      </w:r>
    </w:p>
    <w:p w14:paraId="6C8F471B">
      <w:r>
        <w:rPr>
          <w:rFonts w:hint="eastAsia"/>
          <w:b w:val="0"/>
          <w:bCs w:val="0"/>
          <w:color w:val="auto"/>
          <w:lang w:val="en-US" w:eastAsia="zh-CN"/>
        </w:rPr>
        <w:t xml:space="preserve">setTxDelay 0           </w:t>
      </w:r>
    </w:p>
    <w:p w14:paraId="0326DCCC">
      <w:pPr>
        <w:rPr>
          <w:rFonts w:hint="default"/>
          <w:lang w:val="en-US" w:eastAsia="zh-CN"/>
        </w:rPr>
      </w:pPr>
      <w:r>
        <w:t>tx 10</w:t>
      </w:r>
      <w:r>
        <w:rPr>
          <w:rFonts w:hint="eastAsia"/>
          <w:lang w:val="en-US" w:eastAsia="zh-CN"/>
        </w:rPr>
        <w:t>00</w:t>
      </w:r>
      <w:r>
        <w:t xml:space="preserve"> </w:t>
      </w:r>
      <w:r>
        <w:rPr>
          <w:rFonts w:hint="eastAsia"/>
          <w:lang w:val="en-US" w:eastAsia="zh-CN"/>
        </w:rPr>
        <w:t xml:space="preserve">               </w:t>
      </w:r>
      <w:r>
        <w:t>//</w:t>
      </w:r>
      <w:r>
        <w:rPr>
          <w:rFonts w:hint="eastAsia"/>
          <w:lang w:val="en-US" w:eastAsia="zh-CN"/>
        </w:rPr>
        <w:t>tx 1000是发1000个包；tx 0是一直发包，可根据需要更改</w:t>
      </w:r>
    </w:p>
    <w:p w14:paraId="57CF3072">
      <w:pPr>
        <w:pStyle w:val="18"/>
        <w:numPr>
          <w:ilvl w:val="0"/>
          <w:numId w:val="0"/>
        </w:numPr>
        <w:ind w:leftChars="0"/>
        <w:rPr>
          <w:rFonts w:hint="eastAsia"/>
          <w:b/>
          <w:bCs/>
          <w:color w:val="FF0000"/>
          <w:lang w:val="en-US" w:eastAsia="zh-CN"/>
        </w:rPr>
      </w:pPr>
    </w:p>
    <w:p w14:paraId="58FBC386">
      <w:pPr>
        <w:pStyle w:val="18"/>
        <w:numPr>
          <w:ilvl w:val="0"/>
          <w:numId w:val="0"/>
        </w:numPr>
        <w:ind w:leftChars="0"/>
      </w:pPr>
      <w:r>
        <w:rPr>
          <w:rFonts w:hint="eastAsia"/>
          <w:b/>
          <w:bCs/>
          <w:color w:val="FF0000"/>
          <w:lang w:val="en-US" w:eastAsia="zh-CN"/>
        </w:rPr>
        <w:t>接收端</w:t>
      </w:r>
      <w:r>
        <w:rPr>
          <w:rFonts w:hint="eastAsia"/>
        </w:rPr>
        <w:t>：</w:t>
      </w:r>
      <w:r>
        <w:rPr>
          <w:rFonts w:hint="eastAsia"/>
          <w:lang w:val="en-US" w:eastAsia="zh-CN"/>
        </w:rPr>
        <w:t>依次发指令；</w:t>
      </w:r>
    </w:p>
    <w:p w14:paraId="350EACCC">
      <w:r>
        <w:t>rx 0</w:t>
      </w:r>
    </w:p>
    <w:p w14:paraId="1A516754">
      <w:r>
        <w:t>config2p4GHz802154</w:t>
      </w:r>
    </w:p>
    <w:p w14:paraId="055178B9">
      <w:r>
        <w:t>enable802154 rx 100 192 1000</w:t>
      </w:r>
    </w:p>
    <w:p w14:paraId="04C748DB">
      <w:r>
        <w:t>setPanId802154 0x1234</w:t>
      </w:r>
    </w:p>
    <w:p w14:paraId="43A12190">
      <w:r>
        <w:t>setShortAddr802154 0x3344</w:t>
      </w:r>
    </w:p>
    <w:p w14:paraId="0C7D785E">
      <w:r>
        <w:t>setLongAddr802154 0xDD 0xCC 0xBB 0xAA 0x99 0x88 0x77 0x66</w:t>
      </w:r>
    </w:p>
    <w:p w14:paraId="3F3C6A6B">
      <w:r>
        <w:t>setchannel 11</w:t>
      </w:r>
    </w:p>
    <w:p w14:paraId="69ED9764">
      <w:r>
        <w:t>setPower 200</w:t>
      </w:r>
    </w:p>
    <w:p w14:paraId="3E67A4D8">
      <w:pPr>
        <w:rPr>
          <w:rFonts w:hint="default" w:eastAsiaTheme="minorEastAsia"/>
          <w:lang w:val="en-US" w:eastAsia="zh-CN"/>
        </w:rPr>
      </w:pPr>
      <w:r>
        <w:t>rx 1</w:t>
      </w:r>
      <w:r>
        <w:rPr>
          <w:rFonts w:hint="eastAsia"/>
          <w:lang w:val="en-US" w:eastAsia="zh-CN"/>
        </w:rPr>
        <w:t xml:space="preserve">                 //进入接收</w:t>
      </w:r>
    </w:p>
    <w:p w14:paraId="2127802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s</w:t>
      </w:r>
      <w:r>
        <w:t>tatus</w:t>
      </w:r>
      <w:r>
        <w:rPr>
          <w:rFonts w:hint="eastAsia"/>
          <w:lang w:val="en-US" w:eastAsia="zh-CN"/>
        </w:rPr>
        <w:t xml:space="preserve">               //读取返回RxCount值，查询收到的包数</w:t>
      </w:r>
    </w:p>
    <w:p w14:paraId="5AB1B4F0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br w:type="page"/>
      </w:r>
    </w:p>
    <w:p w14:paraId="49D0251F">
      <w:pPr>
        <w:pStyle w:val="2"/>
        <w:bidi w:val="0"/>
        <w:rPr>
          <w:rFonts w:hint="eastAsia" w:eastAsiaTheme="minorEastAsia"/>
          <w:lang w:eastAsia="zh-CN"/>
        </w:rPr>
      </w:pPr>
      <w:bookmarkStart w:id="12" w:name="_Toc22051"/>
      <w:r>
        <w:rPr>
          <w:rFonts w:hint="eastAsia"/>
          <w:lang w:val="en-US" w:eastAsia="zh-CN"/>
        </w:rPr>
        <w:t>七、蓝牙</w:t>
      </w:r>
      <w:r>
        <w:rPr>
          <w:rFonts w:hint="eastAsia"/>
        </w:rPr>
        <w:t>定频测试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用于网关蓝牙时操作）</w:t>
      </w:r>
      <w:bookmarkEnd w:id="12"/>
    </w:p>
    <w:p w14:paraId="604C89E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1、模组测试焊接位置</w:t>
      </w:r>
    </w:p>
    <w:p w14:paraId="5E285910">
      <w:pPr>
        <w:ind w:firstLine="1050" w:firstLineChars="5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ZS13S                        </w:t>
      </w:r>
    </w:p>
    <w:p w14:paraId="20A4C99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1367790" cy="1664335"/>
            <wp:effectExtent l="0" t="0" r="2540" b="3810"/>
            <wp:docPr id="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67790" cy="166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</w:p>
    <w:p w14:paraId="6F03449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</w:rPr>
      </w:pPr>
      <w:r>
        <w:rPr>
          <w:rFonts w:hint="eastAsia"/>
          <w:lang w:val="en-US" w:eastAsia="zh-CN"/>
        </w:rPr>
        <w:t>2、模组</w:t>
      </w:r>
      <w:r>
        <w:rPr>
          <w:rFonts w:hint="eastAsia"/>
        </w:rPr>
        <w:t>连接串口</w:t>
      </w:r>
      <w:r>
        <w:rPr>
          <w:rFonts w:hint="eastAsia"/>
          <w:lang w:val="en-US" w:eastAsia="zh-CN"/>
        </w:rPr>
        <w:t>板</w:t>
      </w:r>
      <w:r>
        <w:rPr>
          <w:rFonts w:hint="eastAsia"/>
        </w:rPr>
        <w:t>（T</w:t>
      </w:r>
      <w:r>
        <w:rPr>
          <w:rFonts w:hint="eastAsia"/>
          <w:lang w:val="en-US" w:eastAsia="zh-CN"/>
        </w:rPr>
        <w:t>X</w:t>
      </w:r>
      <w:r>
        <w:rPr>
          <w:rFonts w:hint="eastAsia"/>
        </w:rPr>
        <w:t>，R</w:t>
      </w:r>
      <w:r>
        <w:rPr>
          <w:rFonts w:hint="eastAsia"/>
          <w:lang w:val="en-US" w:eastAsia="zh-CN"/>
        </w:rPr>
        <w:t>X反接串口板</w:t>
      </w:r>
      <w:r>
        <w:rPr>
          <w:rFonts w:hint="eastAsia"/>
        </w:rPr>
        <w:t>）</w:t>
      </w:r>
    </w:p>
    <w:p w14:paraId="05F6BB1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  <w:rPr>
          <w:rFonts w:hint="eastAsia" w:eastAsiaTheme="minorEastAsia"/>
          <w:lang w:val="en-US" w:eastAsia="zh-CN"/>
        </w:rPr>
      </w:pPr>
      <w:r>
        <w:rPr>
          <w:rFonts w:hint="eastAsia"/>
        </w:rPr>
        <w:t xml:space="preserve">模块 </w:t>
      </w:r>
      <w:r>
        <w:t xml:space="preserve"> </w:t>
      </w:r>
      <w:r>
        <w:rPr>
          <w:rFonts w:hint="eastAsia"/>
        </w:rPr>
        <w:t xml:space="preserve">------ </w:t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</w:rPr>
        <w:t>串口</w:t>
      </w:r>
      <w:r>
        <w:rPr>
          <w:rFonts w:hint="eastAsia"/>
          <w:lang w:val="en-US" w:eastAsia="zh-CN"/>
        </w:rPr>
        <w:t>板</w:t>
      </w:r>
    </w:p>
    <w:p w14:paraId="614553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ind w:firstLine="210" w:firstLineChars="100"/>
        <w:textAlignment w:val="auto"/>
      </w:pPr>
      <w:r>
        <w:rPr>
          <w:rFonts w:hint="eastAsia"/>
          <w:lang w:val="en-US" w:eastAsia="zh-CN"/>
        </w:rPr>
        <w:t>VCC</w:t>
      </w:r>
      <w:r>
        <w:rPr>
          <w:rFonts w:hint="eastAsia"/>
        </w:rPr>
        <w:t xml:space="preserve">  </w:t>
      </w:r>
      <w:r>
        <w:t xml:space="preserve"> </w:t>
      </w:r>
      <w:r>
        <w:rPr>
          <w:rFonts w:hint="eastAsia"/>
        </w:rPr>
        <w:t>------</w:t>
      </w:r>
      <w:r>
        <w:rPr>
          <w:rFonts w:hint="eastAsia"/>
          <w:lang w:val="en-US" w:eastAsia="zh-CN"/>
        </w:rPr>
        <w:t xml:space="preserve">  </w:t>
      </w:r>
      <w:r>
        <w:rPr>
          <w:rFonts w:hint="eastAsia"/>
        </w:rPr>
        <w:t>3.3V</w:t>
      </w:r>
    </w:p>
    <w:p w14:paraId="0042F5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ind w:firstLine="210" w:firstLineChars="100"/>
        <w:textAlignment w:val="auto"/>
      </w:pPr>
      <w:r>
        <w:rPr>
          <w:rFonts w:hint="eastAsia"/>
        </w:rPr>
        <w:t xml:space="preserve">GND </w:t>
      </w:r>
      <w:r>
        <w:t xml:space="preserve"> </w:t>
      </w:r>
      <w:r>
        <w:rPr>
          <w:rFonts w:hint="eastAsia"/>
        </w:rPr>
        <w:t>------</w:t>
      </w:r>
      <w:r>
        <w:rPr>
          <w:rFonts w:hint="eastAsia"/>
          <w:lang w:val="en-US" w:eastAsia="zh-CN"/>
        </w:rPr>
        <w:t xml:space="preserve">  </w:t>
      </w:r>
      <w:r>
        <w:rPr>
          <w:rFonts w:hint="eastAsia"/>
        </w:rPr>
        <w:t>GND</w:t>
      </w:r>
    </w:p>
    <w:p w14:paraId="6057AB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ind w:firstLine="210" w:firstLineChars="100"/>
        <w:textAlignment w:val="auto"/>
      </w:pPr>
      <w:r>
        <w:rPr>
          <w:rFonts w:hint="eastAsia"/>
        </w:rPr>
        <w:t>RX</w:t>
      </w:r>
      <w:r>
        <w:rPr>
          <w:rFonts w:hint="eastAsia"/>
          <w:lang w:val="en-US" w:eastAsia="zh-CN"/>
        </w:rPr>
        <w:t>D</w:t>
      </w:r>
      <w:r>
        <w:t xml:space="preserve">   </w:t>
      </w:r>
      <w:r>
        <w:rPr>
          <w:rFonts w:hint="eastAsia"/>
        </w:rPr>
        <w:t>------</w:t>
      </w:r>
      <w:r>
        <w:rPr>
          <w:rFonts w:hint="eastAsia"/>
          <w:lang w:val="en-US" w:eastAsia="zh-CN"/>
        </w:rPr>
        <w:t xml:space="preserve">  </w:t>
      </w:r>
      <w:r>
        <w:rPr>
          <w:rFonts w:hint="eastAsia"/>
        </w:rPr>
        <w:t>TX</w:t>
      </w:r>
    </w:p>
    <w:p w14:paraId="5D5C4EB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ind w:firstLine="210" w:firstLineChars="100"/>
        <w:textAlignment w:val="auto"/>
        <w:rPr>
          <w:rFonts w:hint="eastAsia"/>
          <w:lang w:val="en-US" w:eastAsia="zh-CN"/>
        </w:rPr>
      </w:pPr>
      <w:r>
        <w:rPr>
          <w:rFonts w:hint="eastAsia"/>
        </w:rPr>
        <w:t>TX</w:t>
      </w:r>
      <w:r>
        <w:rPr>
          <w:rFonts w:hint="eastAsia"/>
          <w:lang w:val="en-US" w:eastAsia="zh-CN"/>
        </w:rPr>
        <w:t>D</w:t>
      </w:r>
      <w:r>
        <w:t xml:space="preserve">   </w:t>
      </w:r>
      <w:r>
        <w:rPr>
          <w:rFonts w:hint="eastAsia"/>
        </w:rPr>
        <w:t>------</w:t>
      </w:r>
      <w:r>
        <w:rPr>
          <w:rFonts w:hint="eastAsia"/>
          <w:lang w:val="en-US" w:eastAsia="zh-CN"/>
        </w:rPr>
        <w:t xml:space="preserve">  </w:t>
      </w:r>
      <w:r>
        <w:rPr>
          <w:rFonts w:hint="eastAsia"/>
        </w:rPr>
        <w:t>RX</w:t>
      </w:r>
      <w:r>
        <w:rPr>
          <w:rFonts w:hint="eastAsia"/>
          <w:lang w:val="en-US" w:eastAsia="zh-CN"/>
        </w:rPr>
        <w:t xml:space="preserve"> </w:t>
      </w:r>
    </w:p>
    <w:p w14:paraId="3F665E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433695" cy="1530985"/>
            <wp:effectExtent l="0" t="0" r="5080" b="2540"/>
            <wp:docPr id="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33695" cy="153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FC98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3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下载SSCOM工具，</w:t>
      </w:r>
      <w:r>
        <w:rPr>
          <w:rFonts w:hint="eastAsia"/>
          <w:color w:val="FF0000"/>
          <w:shd w:val="clear" w:color="FFFFFF" w:fill="D9D9D9"/>
          <w:lang w:val="en-US" w:eastAsia="zh-CN"/>
        </w:rPr>
        <w:t>已将蓝牙指令写好放入此压缩包</w:t>
      </w:r>
    </w:p>
    <w:p w14:paraId="0C41113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 w:eastAsiaTheme="minorEastAsia"/>
          <w:lang w:val="en-US" w:eastAsia="zh-CN"/>
        </w:rPr>
      </w:pPr>
      <w:r>
        <w:t xml:space="preserve"> </w:t>
      </w:r>
      <w:r>
        <w:object>
          <v:shape id="_x0000_i1030" o:spt="75" type="#_x0000_t75" style="height:32.3pt;width:98.05pt;" o:ole="t" filled="f" o:preferrelative="t" stroked="f" coordsize="21600,21600">
            <v:fill on="f" focussize="0,0"/>
            <v:stroke on="f"/>
            <v:imagedata r:id="rId52" o:title=""/>
            <o:lock v:ext="edit" aspectratio="t"/>
            <w10:wrap type="none"/>
            <w10:anchorlock/>
          </v:shape>
          <o:OLEObject Type="Embed" ProgID="Package" ShapeID="_x0000_i1030" DrawAspect="Content" ObjectID="_1468075729" r:id="rId51">
            <o:LockedField>false</o:LockedField>
          </o:OLEObject>
        </w:object>
      </w:r>
      <w:r>
        <w:rPr>
          <w:rFonts w:hint="eastAsia"/>
          <w:color w:val="FF0000"/>
          <w:highlight w:val="none"/>
          <w:lang w:val="en-US" w:eastAsia="zh-CN"/>
        </w:rPr>
        <w:t>右键点击压缩包选择保存到文件</w:t>
      </w:r>
    </w:p>
    <w:p w14:paraId="1D6AEE1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</w:pPr>
      <w:r>
        <w:rPr>
          <w:rFonts w:hint="eastAsia"/>
          <w:lang w:val="en-US" w:eastAsia="zh-CN"/>
        </w:rPr>
        <w:t>4、</w:t>
      </w:r>
      <w:r>
        <w:rPr>
          <w:rFonts w:hint="eastAsia"/>
        </w:rPr>
        <w:t>串口板插入PC，双击打开</w:t>
      </w:r>
      <w:r>
        <w:rPr>
          <w:rFonts w:hint="eastAsia"/>
          <w:lang w:val="en-US" w:eastAsia="zh-CN"/>
        </w:rPr>
        <w:t>串口工具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按下图设置</w:t>
      </w:r>
      <w:r>
        <w:rPr>
          <w:rFonts w:hint="eastAsia"/>
        </w:rPr>
        <w:t>：</w:t>
      </w:r>
    </w:p>
    <w:p w14:paraId="0B5C480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</w:pPr>
      <w:r>
        <w:drawing>
          <wp:inline distT="0" distB="0" distL="114300" distR="114300">
            <wp:extent cx="5489575" cy="2919730"/>
            <wp:effectExtent l="0" t="0" r="6350" b="4445"/>
            <wp:docPr id="1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3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291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92AE7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5、找到蓝牙部分，按顺序发指令，直到发送指令settxstream 1；即可测试2402MHz；</w:t>
      </w:r>
    </w:p>
    <w:p w14:paraId="158DE402">
      <w:r>
        <w:drawing>
          <wp:inline distT="0" distB="0" distL="114300" distR="114300">
            <wp:extent cx="5266690" cy="3118485"/>
            <wp:effectExtent l="0" t="0" r="635" b="5715"/>
            <wp:docPr id="2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1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D2D85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6、发送settxstream 0停止测试。修改信道、功率，直接指令处点击即可修改。</w:t>
      </w:r>
    </w:p>
    <w:p w14:paraId="63B6874C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7、</w:t>
      </w:r>
      <w:r>
        <w:rPr>
          <w:rFonts w:hint="eastAsia"/>
          <w:highlight w:val="yellow"/>
          <w:lang w:val="en-US" w:eastAsia="zh-CN"/>
        </w:rPr>
        <w:t>单载波测试</w:t>
      </w:r>
      <w:r>
        <w:rPr>
          <w:rFonts w:hint="eastAsia"/>
          <w:lang w:val="en-US" w:eastAsia="zh-CN"/>
        </w:rPr>
        <w:t>也是依次发送指令，直到发送指令settxtone 1即可测试2402MHz；</w:t>
      </w:r>
    </w:p>
    <w:p w14:paraId="2DC47045">
      <w:r>
        <w:drawing>
          <wp:inline distT="0" distB="0" distL="114300" distR="114300">
            <wp:extent cx="5266690" cy="3121660"/>
            <wp:effectExtent l="0" t="0" r="635" b="2540"/>
            <wp:docPr id="2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2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E95A1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发送指令settxtone 0停止测试。</w:t>
      </w:r>
    </w:p>
    <w:sectPr>
      <w:footerReference r:id="rId3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4F734C0">
    <w:pPr>
      <w:pStyle w:val="6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0" name="文本框 4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243617B">
                          <w:pPr>
                            <w:pStyle w:val="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7J9wAz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C7J9wA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243617B">
                    <w:pPr>
                      <w:pStyle w:val="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2F1AA2C"/>
    <w:multiLevelType w:val="singleLevel"/>
    <w:tmpl w:val="D2F1AA2C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E0C4C6DF"/>
    <w:multiLevelType w:val="singleLevel"/>
    <w:tmpl w:val="E0C4C6DF"/>
    <w:lvl w:ilvl="0" w:tentative="0">
      <w:start w:val="2"/>
      <w:numFmt w:val="decimal"/>
      <w:suff w:val="nothing"/>
      <w:lvlText w:val="%1、"/>
      <w:lvlJc w:val="left"/>
    </w:lvl>
  </w:abstractNum>
  <w:abstractNum w:abstractNumId="2">
    <w:nsid w:val="175138A3"/>
    <w:multiLevelType w:val="singleLevel"/>
    <w:tmpl w:val="175138A3"/>
    <w:lvl w:ilvl="0" w:tentative="0">
      <w:start w:val="7"/>
      <w:numFmt w:val="decimal"/>
      <w:suff w:val="nothing"/>
      <w:lvlText w:val="%1、"/>
      <w:lvlJc w:val="left"/>
    </w:lvl>
  </w:abstractNum>
  <w:abstractNum w:abstractNumId="3">
    <w:nsid w:val="2A081456"/>
    <w:multiLevelType w:val="singleLevel"/>
    <w:tmpl w:val="2A081456"/>
    <w:lvl w:ilvl="0" w:tentative="0">
      <w:start w:val="2"/>
      <w:numFmt w:val="decimal"/>
      <w:suff w:val="nothing"/>
      <w:lvlText w:val="%1）"/>
      <w:lvlJc w:val="left"/>
    </w:lvl>
  </w:abstractNum>
  <w:abstractNum w:abstractNumId="4">
    <w:nsid w:val="53B6AA35"/>
    <w:multiLevelType w:val="singleLevel"/>
    <w:tmpl w:val="53B6AA35"/>
    <w:lvl w:ilvl="0" w:tentative="0">
      <w:start w:val="6"/>
      <w:numFmt w:val="decimal"/>
      <w:suff w:val="nothing"/>
      <w:lvlText w:val="%1、"/>
      <w:lvlJc w:val="left"/>
    </w:lvl>
  </w:abstractNum>
  <w:abstractNum w:abstractNumId="5">
    <w:nsid w:val="5A327FAF"/>
    <w:multiLevelType w:val="singleLevel"/>
    <w:tmpl w:val="5A327FAF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6">
    <w:nsid w:val="5C507612"/>
    <w:multiLevelType w:val="singleLevel"/>
    <w:tmpl w:val="5C507612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7">
    <w:nsid w:val="7282A537"/>
    <w:multiLevelType w:val="singleLevel"/>
    <w:tmpl w:val="7282A537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6"/>
  </w:num>
  <w:num w:numId="5">
    <w:abstractNumId w:val="2"/>
  </w:num>
  <w:num w:numId="6">
    <w:abstractNumId w:val="7"/>
  </w:num>
  <w:num w:numId="7">
    <w:abstractNumId w:val="5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TFmOTIxYzY2OGJkOGU3ODQ0Y2NjMTRhNzliZWMwMDcifQ=="/>
    <w:docVar w:name="KSO_WPS_MARK_KEY" w:val="ad5df4d9-b2d5-467f-bfc2-d9cc2e2cc422"/>
  </w:docVars>
  <w:rsids>
    <w:rsidRoot w:val="00DD294F"/>
    <w:rsid w:val="00000789"/>
    <w:rsid w:val="00102596"/>
    <w:rsid w:val="00113D43"/>
    <w:rsid w:val="00117704"/>
    <w:rsid w:val="00186E5B"/>
    <w:rsid w:val="001F662F"/>
    <w:rsid w:val="00233EB4"/>
    <w:rsid w:val="002533E7"/>
    <w:rsid w:val="00254899"/>
    <w:rsid w:val="00271C8E"/>
    <w:rsid w:val="00353348"/>
    <w:rsid w:val="00385917"/>
    <w:rsid w:val="003D3B62"/>
    <w:rsid w:val="00430604"/>
    <w:rsid w:val="00441583"/>
    <w:rsid w:val="00451208"/>
    <w:rsid w:val="00487A23"/>
    <w:rsid w:val="00554B33"/>
    <w:rsid w:val="00565903"/>
    <w:rsid w:val="00593C03"/>
    <w:rsid w:val="005E0650"/>
    <w:rsid w:val="0066678A"/>
    <w:rsid w:val="006A7A3A"/>
    <w:rsid w:val="006D5CF2"/>
    <w:rsid w:val="00724DE3"/>
    <w:rsid w:val="007432AA"/>
    <w:rsid w:val="0074704D"/>
    <w:rsid w:val="007517EA"/>
    <w:rsid w:val="00752AEF"/>
    <w:rsid w:val="0077657A"/>
    <w:rsid w:val="007D68E7"/>
    <w:rsid w:val="0082664F"/>
    <w:rsid w:val="00834216"/>
    <w:rsid w:val="00894EA4"/>
    <w:rsid w:val="00896BFF"/>
    <w:rsid w:val="008C3411"/>
    <w:rsid w:val="008D114C"/>
    <w:rsid w:val="009D6870"/>
    <w:rsid w:val="00A5194B"/>
    <w:rsid w:val="00A54CA6"/>
    <w:rsid w:val="00AB03C0"/>
    <w:rsid w:val="00AC5D33"/>
    <w:rsid w:val="00AF4BAC"/>
    <w:rsid w:val="00BC2215"/>
    <w:rsid w:val="00C73320"/>
    <w:rsid w:val="00CD3BBB"/>
    <w:rsid w:val="00D63E36"/>
    <w:rsid w:val="00D9396F"/>
    <w:rsid w:val="00DB1758"/>
    <w:rsid w:val="00DB7F2C"/>
    <w:rsid w:val="00DD294F"/>
    <w:rsid w:val="00E02791"/>
    <w:rsid w:val="00E411E7"/>
    <w:rsid w:val="00F82A11"/>
    <w:rsid w:val="00FD59D3"/>
    <w:rsid w:val="036902F4"/>
    <w:rsid w:val="03AE7026"/>
    <w:rsid w:val="04BE2226"/>
    <w:rsid w:val="05B43936"/>
    <w:rsid w:val="063B5997"/>
    <w:rsid w:val="07F67AF5"/>
    <w:rsid w:val="08874912"/>
    <w:rsid w:val="08E57363"/>
    <w:rsid w:val="0AF64061"/>
    <w:rsid w:val="0C030E5B"/>
    <w:rsid w:val="0DF07E84"/>
    <w:rsid w:val="0EC00003"/>
    <w:rsid w:val="0EC63D91"/>
    <w:rsid w:val="108F6B50"/>
    <w:rsid w:val="11D72F84"/>
    <w:rsid w:val="14225742"/>
    <w:rsid w:val="17DF2075"/>
    <w:rsid w:val="19B8270C"/>
    <w:rsid w:val="19B930B7"/>
    <w:rsid w:val="1A601194"/>
    <w:rsid w:val="1ADA7B0C"/>
    <w:rsid w:val="1E7E210D"/>
    <w:rsid w:val="2244599B"/>
    <w:rsid w:val="23F74CD2"/>
    <w:rsid w:val="24BC54EC"/>
    <w:rsid w:val="265A019D"/>
    <w:rsid w:val="29E7412A"/>
    <w:rsid w:val="2A3174D6"/>
    <w:rsid w:val="2BE80B2C"/>
    <w:rsid w:val="2CC22449"/>
    <w:rsid w:val="2DBA62EB"/>
    <w:rsid w:val="2ED82D0C"/>
    <w:rsid w:val="30166D20"/>
    <w:rsid w:val="303507DE"/>
    <w:rsid w:val="30EB09EE"/>
    <w:rsid w:val="318813EA"/>
    <w:rsid w:val="33D75E9F"/>
    <w:rsid w:val="34711E75"/>
    <w:rsid w:val="351D6DD0"/>
    <w:rsid w:val="36290F9E"/>
    <w:rsid w:val="366A70D8"/>
    <w:rsid w:val="375044F0"/>
    <w:rsid w:val="381C3D91"/>
    <w:rsid w:val="3BE018F4"/>
    <w:rsid w:val="3E9A5133"/>
    <w:rsid w:val="3FA36920"/>
    <w:rsid w:val="407178AF"/>
    <w:rsid w:val="40CE54DB"/>
    <w:rsid w:val="47BC0E3B"/>
    <w:rsid w:val="4A823B28"/>
    <w:rsid w:val="4C955DA5"/>
    <w:rsid w:val="4D5509FA"/>
    <w:rsid w:val="4F2F16F0"/>
    <w:rsid w:val="4FEA6D37"/>
    <w:rsid w:val="50955650"/>
    <w:rsid w:val="50E8375C"/>
    <w:rsid w:val="51AA16A2"/>
    <w:rsid w:val="52E77FA8"/>
    <w:rsid w:val="53722B18"/>
    <w:rsid w:val="53FC2BBB"/>
    <w:rsid w:val="548E6363"/>
    <w:rsid w:val="569A4F98"/>
    <w:rsid w:val="57090A22"/>
    <w:rsid w:val="576124B3"/>
    <w:rsid w:val="58523085"/>
    <w:rsid w:val="59D423B5"/>
    <w:rsid w:val="5A5E459C"/>
    <w:rsid w:val="5AB91783"/>
    <w:rsid w:val="5D8B5AA6"/>
    <w:rsid w:val="636438BF"/>
    <w:rsid w:val="63CB2EEA"/>
    <w:rsid w:val="644A65F6"/>
    <w:rsid w:val="64CF2D06"/>
    <w:rsid w:val="67EC4542"/>
    <w:rsid w:val="686F019C"/>
    <w:rsid w:val="687D2CF7"/>
    <w:rsid w:val="68A06129"/>
    <w:rsid w:val="68CF33B0"/>
    <w:rsid w:val="6B0B5B71"/>
    <w:rsid w:val="6D082649"/>
    <w:rsid w:val="6E29345F"/>
    <w:rsid w:val="6F687BD6"/>
    <w:rsid w:val="70617AA9"/>
    <w:rsid w:val="711F4406"/>
    <w:rsid w:val="72016868"/>
    <w:rsid w:val="727052D9"/>
    <w:rsid w:val="7413626D"/>
    <w:rsid w:val="744E7557"/>
    <w:rsid w:val="751B4F97"/>
    <w:rsid w:val="762E7DBA"/>
    <w:rsid w:val="764B0E2C"/>
    <w:rsid w:val="765B54FF"/>
    <w:rsid w:val="76790114"/>
    <w:rsid w:val="78225542"/>
    <w:rsid w:val="784928EC"/>
    <w:rsid w:val="79A62DEC"/>
    <w:rsid w:val="7A4E2794"/>
    <w:rsid w:val="7B936C58"/>
    <w:rsid w:val="7BFC5A6F"/>
    <w:rsid w:val="7C2B2BE7"/>
    <w:rsid w:val="7C8D0C64"/>
    <w:rsid w:val="7CB97F8F"/>
    <w:rsid w:val="7CF002CE"/>
    <w:rsid w:val="7D294567"/>
    <w:rsid w:val="7D4C20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line="240" w:lineRule="auto"/>
      <w:outlineLvl w:val="0"/>
    </w:pPr>
    <w:rPr>
      <w:rFonts w:asciiTheme="minorAscii" w:hAnsiTheme="minorAscii"/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20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4">
    <w:name w:val="heading 3"/>
    <w:basedOn w:val="1"/>
    <w:next w:val="1"/>
    <w:unhideWhenUsed/>
    <w:qFormat/>
    <w:uiPriority w:val="9"/>
    <w:pPr>
      <w:keepNext/>
      <w:keepLines/>
      <w:spacing w:before="260" w:after="260" w:line="413" w:lineRule="auto"/>
      <w:outlineLvl w:val="2"/>
    </w:pPr>
    <w:rPr>
      <w:b/>
      <w:sz w:val="32"/>
    </w:rPr>
  </w:style>
  <w:style w:type="paragraph" w:styleId="5">
    <w:name w:val="heading 4"/>
    <w:basedOn w:val="1"/>
    <w:next w:val="1"/>
    <w:link w:val="19"/>
    <w:semiHidden/>
    <w:unhideWhenUsed/>
    <w:qFormat/>
    <w:uiPriority w:val="9"/>
    <w:pPr>
      <w:keepNext/>
      <w:keepLines/>
      <w:spacing w:before="280" w:after="290" w:line="376" w:lineRule="auto"/>
      <w:outlineLvl w:val="3"/>
    </w:pPr>
    <w:rPr>
      <w:rFonts w:asciiTheme="majorHAnsi" w:hAnsiTheme="majorHAnsi" w:eastAsiaTheme="majorEastAsia" w:cstheme="majorBidi"/>
      <w:b/>
      <w:bCs/>
      <w:sz w:val="28"/>
      <w:szCs w:val="28"/>
    </w:rPr>
  </w:style>
  <w:style w:type="character" w:default="1" w:styleId="13">
    <w:name w:val="Default Paragraph Font"/>
    <w:semiHidden/>
    <w:unhideWhenUsed/>
    <w:qFormat/>
    <w:uiPriority w:val="1"/>
  </w:style>
  <w:style w:type="table" w:default="1" w:styleId="1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footer"/>
    <w:basedOn w:val="1"/>
    <w:link w:val="17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7">
    <w:name w:val="header"/>
    <w:basedOn w:val="1"/>
    <w:link w:val="16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8">
    <w:name w:val="toc 1"/>
    <w:basedOn w:val="1"/>
    <w:next w:val="1"/>
    <w:semiHidden/>
    <w:unhideWhenUsed/>
    <w:qFormat/>
    <w:uiPriority w:val="39"/>
  </w:style>
  <w:style w:type="paragraph" w:styleId="9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10">
    <w:name w:val="Title"/>
    <w:basedOn w:val="1"/>
    <w:next w:val="1"/>
    <w:qFormat/>
    <w:uiPriority w:val="10"/>
    <w:pPr>
      <w:spacing w:after="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table" w:styleId="12">
    <w:name w:val="Table Grid"/>
    <w:basedOn w:val="11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4">
    <w:name w:val="Hyperlink"/>
    <w:basedOn w:val="13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15">
    <w:name w:val="标题 1 字符"/>
    <w:basedOn w:val="13"/>
    <w:link w:val="2"/>
    <w:qFormat/>
    <w:uiPriority w:val="9"/>
    <w:rPr>
      <w:rFonts w:asciiTheme="minorAscii" w:hAnsiTheme="minorAscii" w:eastAsiaTheme="minorEastAsia"/>
      <w:b/>
      <w:bCs/>
      <w:kern w:val="44"/>
      <w:sz w:val="44"/>
      <w:szCs w:val="44"/>
    </w:rPr>
  </w:style>
  <w:style w:type="character" w:customStyle="1" w:styleId="16">
    <w:name w:val="页眉 字符"/>
    <w:basedOn w:val="13"/>
    <w:link w:val="7"/>
    <w:qFormat/>
    <w:uiPriority w:val="99"/>
    <w:rPr>
      <w:sz w:val="18"/>
      <w:szCs w:val="18"/>
    </w:rPr>
  </w:style>
  <w:style w:type="character" w:customStyle="1" w:styleId="17">
    <w:name w:val="页脚 字符"/>
    <w:basedOn w:val="13"/>
    <w:link w:val="6"/>
    <w:qFormat/>
    <w:uiPriority w:val="99"/>
    <w:rPr>
      <w:sz w:val="18"/>
      <w:szCs w:val="18"/>
    </w:rPr>
  </w:style>
  <w:style w:type="paragraph" w:styleId="18">
    <w:name w:val="List Paragraph"/>
    <w:basedOn w:val="1"/>
    <w:qFormat/>
    <w:uiPriority w:val="34"/>
    <w:pPr>
      <w:ind w:firstLine="420" w:firstLineChars="200"/>
    </w:pPr>
  </w:style>
  <w:style w:type="character" w:customStyle="1" w:styleId="19">
    <w:name w:val="标题 4 字符"/>
    <w:basedOn w:val="13"/>
    <w:link w:val="5"/>
    <w:semiHidden/>
    <w:qFormat/>
    <w:uiPriority w:val="9"/>
    <w:rPr>
      <w:rFonts w:asciiTheme="majorHAnsi" w:hAnsiTheme="majorHAnsi" w:eastAsiaTheme="majorEastAsia" w:cstheme="majorBidi"/>
      <w:b/>
      <w:bCs/>
      <w:kern w:val="2"/>
      <w:sz w:val="28"/>
      <w:szCs w:val="28"/>
    </w:rPr>
  </w:style>
  <w:style w:type="character" w:customStyle="1" w:styleId="20">
    <w:name w:val="标题 2 字符"/>
    <w:basedOn w:val="13"/>
    <w:link w:val="3"/>
    <w:qFormat/>
    <w:uiPriority w:val="9"/>
    <w:rPr>
      <w:rFonts w:asciiTheme="majorHAnsi" w:hAnsiTheme="majorHAnsi" w:eastAsiaTheme="majorEastAsia" w:cstheme="majorBidi"/>
      <w:b/>
      <w:bCs/>
      <w:kern w:val="2"/>
      <w:sz w:val="32"/>
      <w:szCs w:val="32"/>
    </w:rPr>
  </w:style>
  <w:style w:type="character" w:customStyle="1" w:styleId="21">
    <w:name w:val="Unresolved Mention"/>
    <w:basedOn w:val="13"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22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jpeg"/><Relationship Id="rId57" Type="http://schemas.openxmlformats.org/officeDocument/2006/relationships/fontTable" Target="fontTable.xml"/><Relationship Id="rId56" Type="http://schemas.openxmlformats.org/officeDocument/2006/relationships/numbering" Target="numbering.xml"/><Relationship Id="rId55" Type="http://schemas.openxmlformats.org/officeDocument/2006/relationships/customXml" Target="../customXml/item1.xml"/><Relationship Id="rId54" Type="http://schemas.openxmlformats.org/officeDocument/2006/relationships/image" Target="media/image45.png"/><Relationship Id="rId53" Type="http://schemas.openxmlformats.org/officeDocument/2006/relationships/image" Target="media/image44.png"/><Relationship Id="rId52" Type="http://schemas.openxmlformats.org/officeDocument/2006/relationships/image" Target="media/image43.emf"/><Relationship Id="rId51" Type="http://schemas.openxmlformats.org/officeDocument/2006/relationships/oleObject" Target="embeddings/oleObject5.bin"/><Relationship Id="rId50" Type="http://schemas.openxmlformats.org/officeDocument/2006/relationships/image" Target="media/image42.jpeg"/><Relationship Id="rId5" Type="http://schemas.openxmlformats.org/officeDocument/2006/relationships/image" Target="media/image1.png"/><Relationship Id="rId49" Type="http://schemas.openxmlformats.org/officeDocument/2006/relationships/image" Target="media/image41.png"/><Relationship Id="rId48" Type="http://schemas.openxmlformats.org/officeDocument/2006/relationships/image" Target="media/image40.png"/><Relationship Id="rId47" Type="http://schemas.openxmlformats.org/officeDocument/2006/relationships/image" Target="media/image39.jpeg"/><Relationship Id="rId46" Type="http://schemas.openxmlformats.org/officeDocument/2006/relationships/image" Target="media/image38.png"/><Relationship Id="rId45" Type="http://schemas.openxmlformats.org/officeDocument/2006/relationships/image" Target="media/image37.png"/><Relationship Id="rId44" Type="http://schemas.openxmlformats.org/officeDocument/2006/relationships/image" Target="media/image36.png"/><Relationship Id="rId43" Type="http://schemas.openxmlformats.org/officeDocument/2006/relationships/image" Target="media/image35.png"/><Relationship Id="rId42" Type="http://schemas.openxmlformats.org/officeDocument/2006/relationships/image" Target="media/image34.emf"/><Relationship Id="rId41" Type="http://schemas.openxmlformats.org/officeDocument/2006/relationships/oleObject" Target="embeddings/oleObject4.bin"/><Relationship Id="rId40" Type="http://schemas.openxmlformats.org/officeDocument/2006/relationships/image" Target="media/image33.png"/><Relationship Id="rId4" Type="http://schemas.openxmlformats.org/officeDocument/2006/relationships/theme" Target="theme/theme1.xml"/><Relationship Id="rId39" Type="http://schemas.openxmlformats.org/officeDocument/2006/relationships/image" Target="media/image32.png"/><Relationship Id="rId38" Type="http://schemas.openxmlformats.org/officeDocument/2006/relationships/image" Target="media/image31.png"/><Relationship Id="rId37" Type="http://schemas.openxmlformats.org/officeDocument/2006/relationships/image" Target="media/image30.png"/><Relationship Id="rId36" Type="http://schemas.openxmlformats.org/officeDocument/2006/relationships/image" Target="media/image29.png"/><Relationship Id="rId35" Type="http://schemas.openxmlformats.org/officeDocument/2006/relationships/image" Target="media/image28.png"/><Relationship Id="rId34" Type="http://schemas.openxmlformats.org/officeDocument/2006/relationships/image" Target="media/image27.png"/><Relationship Id="rId33" Type="http://schemas.openxmlformats.org/officeDocument/2006/relationships/image" Target="media/image26.png"/><Relationship Id="rId32" Type="http://schemas.openxmlformats.org/officeDocument/2006/relationships/image" Target="media/image25.png"/><Relationship Id="rId31" Type="http://schemas.openxmlformats.org/officeDocument/2006/relationships/image" Target="media/image24.png"/><Relationship Id="rId30" Type="http://schemas.openxmlformats.org/officeDocument/2006/relationships/image" Target="media/image23.png"/><Relationship Id="rId3" Type="http://schemas.openxmlformats.org/officeDocument/2006/relationships/footer" Target="footer1.xml"/><Relationship Id="rId29" Type="http://schemas.openxmlformats.org/officeDocument/2006/relationships/image" Target="media/image22.png"/><Relationship Id="rId28" Type="http://schemas.openxmlformats.org/officeDocument/2006/relationships/image" Target="media/image21.emf"/><Relationship Id="rId27" Type="http://schemas.openxmlformats.org/officeDocument/2006/relationships/oleObject" Target="embeddings/oleObject3.bin"/><Relationship Id="rId26" Type="http://schemas.openxmlformats.org/officeDocument/2006/relationships/image" Target="media/image20.emf"/><Relationship Id="rId25" Type="http://schemas.openxmlformats.org/officeDocument/2006/relationships/oleObject" Target="embeddings/oleObject2.bin"/><Relationship Id="rId24" Type="http://schemas.openxmlformats.org/officeDocument/2006/relationships/image" Target="media/image19.emf"/><Relationship Id="rId23" Type="http://schemas.openxmlformats.org/officeDocument/2006/relationships/oleObject" Target="embeddings/oleObject1.bin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17</Pages>
  <Words>2548</Words>
  <Characters>3722</Characters>
  <Lines>9</Lines>
  <Paragraphs>2</Paragraphs>
  <TotalTime>3</TotalTime>
  <ScaleCrop>false</ScaleCrop>
  <LinksUpToDate>false</LinksUpToDate>
  <CharactersWithSpaces>4295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2019-05-09T12:52:00Z</dcterms:created>
  <dc:creator>zhangyh@tuya.com</dc:creator>
  <cp:lastModifiedBy>华毓莹</cp:lastModifiedBy>
  <dcterms:modified xsi:type="dcterms:W3CDTF">2026-05-28T08:07:07Z</dcterms:modified>
  <cp:revision>25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ICV">
    <vt:lpwstr>3AA2A970966B42A49578A4610E4A7CFD</vt:lpwstr>
  </property>
  <property fmtid="{D5CDD505-2E9C-101B-9397-08002B2CF9AE}" pid="4" name="KSOTemplateDocerSaveRecord">
    <vt:lpwstr>eyJoZGlkIjoiOWExNTgwMmNlODE2MDlhMDIxMjVhN2Q4MjMwMTAxNzIiLCJ1c2VySWQiOiIxNDg2NDkwMDY3In0=</vt:lpwstr>
  </property>
</Properties>
</file>