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DD9A79">
      <w:pPr>
        <w:jc w:val="center"/>
        <w:rPr>
          <w:rFonts w:hint="eastAsia" w:ascii="仿宋" w:hAnsi="仿宋" w:eastAsia="仿宋"/>
          <w:b/>
          <w:sz w:val="28"/>
          <w:szCs w:val="28"/>
          <w:lang w:val="en-US" w:eastAsia="zh-CN"/>
        </w:rPr>
      </w:pPr>
    </w:p>
    <w:p w14:paraId="34B7F138">
      <w:pPr>
        <w:rPr>
          <w:rFonts w:hint="eastAsia" w:ascii="仿宋" w:hAnsi="仿宋" w:eastAsia="仿宋"/>
          <w:b/>
          <w:sz w:val="28"/>
          <w:szCs w:val="28"/>
        </w:rPr>
      </w:pPr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68758"/>
        <w15:color w:val="DBDBDB"/>
        <w:docPartObj>
          <w:docPartGallery w:val="Table of Contents"/>
          <w:docPartUnique/>
        </w:docPartObj>
      </w:sdtPr>
      <w:sdtEnd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</w:sdtEndPr>
      <w:sdtContent>
        <w:p w14:paraId="7724A2BA">
          <w:pPr>
            <w:jc w:val="center"/>
            <w:rPr>
              <w:rFonts w:hint="default" w:ascii="仿宋" w:hAnsi="仿宋" w:eastAsia="仿宋"/>
              <w:b/>
              <w:sz w:val="28"/>
              <w:szCs w:val="28"/>
              <w:lang w:val="en-US"/>
            </w:rPr>
          </w:pPr>
          <w:bookmarkStart w:id="0" w:name="_Toc11913"/>
          <w:r>
            <w:rPr>
              <w:rFonts w:hint="default" w:ascii="Times New Roman" w:hAnsi="Times New Roman" w:eastAsia="宋体" w:cs="Times New Roman"/>
              <w:b/>
              <w:bCs/>
              <w:kern w:val="2"/>
              <w:sz w:val="40"/>
              <w:szCs w:val="40"/>
              <w:lang w:val="en-US" w:eastAsia="zh-CN" w:bidi="ar-SA"/>
            </w:rPr>
            <w:t>WBR3-PRO、WBRV</w:t>
          </w:r>
          <w:r>
            <w:rPr>
              <w:rFonts w:hint="eastAsia" w:ascii="宋体" w:hAnsi="宋体" w:eastAsia="宋体" w:cstheme="minorBidi"/>
              <w:b/>
              <w:bCs/>
              <w:kern w:val="2"/>
              <w:sz w:val="40"/>
              <w:szCs w:val="40"/>
              <w:lang w:val="en-US" w:eastAsia="zh-CN" w:bidi="ar-SA"/>
            </w:rPr>
            <w:t>烧录测试指导</w:t>
          </w:r>
        </w:p>
        <w:p w14:paraId="4AE3A844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 w14:paraId="53A04E6C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b/>
              <w:bCs/>
              <w:sz w:val="32"/>
              <w:szCs w:val="36"/>
            </w:rPr>
          </w:pPr>
          <w:r>
            <w:rPr>
              <w:rFonts w:ascii="宋体" w:hAnsi="宋体" w:eastAsia="宋体"/>
              <w:b/>
              <w:bCs/>
              <w:sz w:val="32"/>
              <w:szCs w:val="36"/>
            </w:rPr>
            <w:t>目</w:t>
          </w:r>
          <w:r>
            <w:rPr>
              <w:rFonts w:hint="eastAsia" w:ascii="宋体" w:hAnsi="宋体" w:eastAsia="宋体"/>
              <w:b/>
              <w:bCs/>
              <w:sz w:val="32"/>
              <w:szCs w:val="36"/>
              <w:lang w:val="en-US" w:eastAsia="zh-CN"/>
            </w:rPr>
            <w:t xml:space="preserve"> </w:t>
          </w:r>
          <w:r>
            <w:rPr>
              <w:rFonts w:ascii="宋体" w:hAnsi="宋体" w:eastAsia="宋体"/>
              <w:b/>
              <w:bCs/>
              <w:sz w:val="32"/>
              <w:szCs w:val="36"/>
            </w:rPr>
            <w:t>录</w:t>
          </w:r>
        </w:p>
        <w:p w14:paraId="4C8FD777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34C1392A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fldChar w:fldCharType="begin"/>
          </w:r>
          <w:r>
            <w:instrText xml:space="preserve">TOC \o "1-1" \h \u </w:instrText>
          </w:r>
          <w:r>
            <w:fldChar w:fldCharType="separate"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_Toc21487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一、样品准备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_Toc21487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772B483D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_Toc19362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二、下载模组认证资料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_Toc19362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2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564D70CC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_Toc16930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三、烧录固件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_Toc16930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3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00B1CF93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_Toc32454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四、样机制作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_Toc32454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5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427E678B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_Toc32159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五、接线说明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_Toc32159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6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1014BF47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_Toc25398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六、Wi-Fi（b/g/n20）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_Toc25398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7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12908446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_Toc19137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七、蓝牙（仅BLE）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_Toc19137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9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4EC89558">
          <w:pPr>
            <w:pStyle w:val="6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_Toc20254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八、Wi-Fi</w:t>
          </w:r>
          <w:r>
            <w:rPr>
              <w:rFonts w:hint="eastAsia"/>
              <w:sz w:val="28"/>
              <w:szCs w:val="32"/>
            </w:rPr>
            <w:t>自适应测试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_Toc20254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13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00C68FAA">
          <w:pPr>
            <w:pStyle w:val="6"/>
            <w:tabs>
              <w:tab w:val="right" w:leader="dot" w:pos="8306"/>
            </w:tabs>
          </w:pP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HYPERLINK \l _Toc17720 </w:instrText>
          </w:r>
          <w:r>
            <w:rPr>
              <w:sz w:val="28"/>
              <w:szCs w:val="32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九、蓝牙（BLE）信令测试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_Toc17720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16</w:t>
          </w:r>
          <w:r>
            <w:rPr>
              <w:sz w:val="28"/>
              <w:szCs w:val="32"/>
            </w:rPr>
            <w:fldChar w:fldCharType="end"/>
          </w:r>
          <w:r>
            <w:rPr>
              <w:sz w:val="28"/>
              <w:szCs w:val="32"/>
            </w:rPr>
            <w:fldChar w:fldCharType="end"/>
          </w:r>
        </w:p>
        <w:p w14:paraId="58D7B2E1">
          <w:r>
            <w:fldChar w:fldCharType="end"/>
          </w:r>
        </w:p>
      </w:sdtContent>
    </w:sdt>
    <w:p w14:paraId="7C6456DD">
      <w:pPr>
        <w:pStyle w:val="2"/>
        <w:bidi w:val="0"/>
        <w:rPr>
          <w:rFonts w:hint="eastAsia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bookmarkEnd w:id="0"/>
    <w:p w14:paraId="5867BB16">
      <w:pPr>
        <w:pStyle w:val="2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1" w:name="_Toc21487"/>
      <w:bookmarkStart w:id="2" w:name="_Toc1255"/>
      <w:r>
        <w:rPr>
          <w:rFonts w:hint="eastAsia"/>
          <w:lang w:val="en-US" w:eastAsia="zh-CN"/>
        </w:rPr>
        <w:t>一、</w:t>
      </w:r>
      <w:bookmarkStart w:id="3" w:name="_Toc26711"/>
      <w:bookmarkStart w:id="4" w:name="_Toc11619"/>
      <w:bookmarkStart w:id="5" w:name="_Toc13372"/>
      <w:r>
        <w:rPr>
          <w:rFonts w:hint="eastAsia"/>
          <w:lang w:val="en-US" w:eastAsia="zh-CN"/>
        </w:rPr>
        <w:t>样品准备</w:t>
      </w:r>
      <w:bookmarkEnd w:id="1"/>
      <w:bookmarkEnd w:id="2"/>
      <w:bookmarkEnd w:id="3"/>
      <w:bookmarkEnd w:id="4"/>
    </w:p>
    <w:p w14:paraId="5FF43F74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1、购买链接（串口板、认证模组等）</w:t>
      </w:r>
    </w:p>
    <w:p w14:paraId="6333F812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"https://iot.tuya.com/purchase/store?page=1&amp;tag=&amp;q="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0"/>
          <w:rFonts w:hint="eastAsia"/>
          <w:lang w:val="en-US" w:eastAsia="zh-CN"/>
        </w:rPr>
        <w:t>https://iot.tuya.com/purchase/store?page=1&amp;tag=&amp;q=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 xml:space="preserve"> </w:t>
      </w:r>
    </w:p>
    <w:p w14:paraId="07B507C5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2、认证需有串口板，若无串口板则要购买；</w:t>
      </w:r>
      <w:r>
        <w:rPr>
          <w:rFonts w:hint="eastAsia"/>
          <w:highlight w:val="yellow"/>
          <w:lang w:val="en-US" w:eastAsia="zh-CN"/>
        </w:rPr>
        <w:t>强烈建议购买</w:t>
      </w:r>
      <w:r>
        <w:rPr>
          <w:rFonts w:hint="eastAsia"/>
          <w:lang w:val="en-US" w:eastAsia="zh-CN"/>
        </w:rPr>
        <w:t>，其他串口板经常导致软件异常。</w:t>
      </w:r>
    </w:p>
    <w:p w14:paraId="421EB1FF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1062990" cy="1276985"/>
            <wp:effectExtent l="0" t="0" r="3810" b="8890"/>
            <wp:docPr id="2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l="44696" t="40546" b="1683"/>
                    <a:stretch>
                      <a:fillRect/>
                    </a:stretch>
                  </pic:blipFill>
                  <pic:spPr>
                    <a:xfrm>
                      <a:off x="0" y="0"/>
                      <a:ext cx="1062990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38677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3、根据认证需求准备相应的模组。</w:t>
      </w: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t>注：以实验室提供的样品需求为主。</w:t>
      </w:r>
    </w:p>
    <w:tbl>
      <w:tblPr>
        <w:tblStyle w:val="8"/>
        <w:tblW w:w="88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489"/>
        <w:gridCol w:w="1500"/>
        <w:gridCol w:w="1764"/>
        <w:gridCol w:w="2400"/>
      </w:tblGrid>
      <w:tr w14:paraId="7231A7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1704" w:type="dxa"/>
            <w:shd w:val="clear" w:color="auto" w:fill="DCD8C2" w:themeFill="background2" w:themeFillShade="E5"/>
          </w:tcPr>
          <w:p w14:paraId="26365E80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shd w:val="clear" w:color="auto" w:fil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RF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认证</w:t>
            </w:r>
          </w:p>
        </w:tc>
        <w:tc>
          <w:tcPr>
            <w:tcW w:w="1489" w:type="dxa"/>
            <w:shd w:val="clear" w:color="auto" w:fill="DCD8C2" w:themeFill="background2" w:themeFillShade="E5"/>
          </w:tcPr>
          <w:p w14:paraId="3219D3D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定频传导</w:t>
            </w:r>
          </w:p>
        </w:tc>
        <w:tc>
          <w:tcPr>
            <w:tcW w:w="1500" w:type="dxa"/>
            <w:shd w:val="clear" w:color="auto" w:fill="DCD8C2" w:themeFill="background2" w:themeFillShade="E5"/>
          </w:tcPr>
          <w:p w14:paraId="3AFEDE5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定频辐射</w:t>
            </w:r>
          </w:p>
        </w:tc>
        <w:tc>
          <w:tcPr>
            <w:tcW w:w="1764" w:type="dxa"/>
            <w:shd w:val="clear" w:color="auto" w:fill="DCD8C2" w:themeFill="background2" w:themeFillShade="E5"/>
          </w:tcPr>
          <w:p w14:paraId="657CFD6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自适应</w:t>
            </w:r>
          </w:p>
        </w:tc>
        <w:tc>
          <w:tcPr>
            <w:tcW w:w="2400" w:type="dxa"/>
            <w:shd w:val="clear" w:color="auto" w:fill="DCD8C2" w:themeFill="background2" w:themeFillShade="E5"/>
          </w:tcPr>
          <w:p w14:paraId="76C6DA1B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b/>
                <w:bCs/>
                <w:color w:val="auto"/>
                <w:shd w:val="clear" w:color="auto" w:fill="auto"/>
                <w:lang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正常样机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（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按机构要求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）</w:t>
            </w:r>
          </w:p>
        </w:tc>
      </w:tr>
      <w:tr w14:paraId="109DD2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6ED1DA77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CE(欧洲)</w:t>
            </w:r>
          </w:p>
        </w:tc>
        <w:tc>
          <w:tcPr>
            <w:tcW w:w="1489" w:type="dxa"/>
          </w:tcPr>
          <w:p w14:paraId="65F6B875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3CF1A5A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05BB43EB">
            <w:pPr>
              <w:numPr>
                <w:ilvl w:val="0"/>
                <w:numId w:val="0"/>
              </w:numPr>
              <w:bidi w:val="0"/>
              <w:ind w:firstLine="37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2400" w:type="dxa"/>
          </w:tcPr>
          <w:p w14:paraId="225AD68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35D36F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7E2810D9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FCC (美国)</w:t>
            </w:r>
          </w:p>
        </w:tc>
        <w:tc>
          <w:tcPr>
            <w:tcW w:w="1489" w:type="dxa"/>
          </w:tcPr>
          <w:p w14:paraId="2BDF80B4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018D0BC8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1DB1052F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4DC411D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52CFAF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3D272F1A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IC (加拿大)</w:t>
            </w:r>
          </w:p>
        </w:tc>
        <w:tc>
          <w:tcPr>
            <w:tcW w:w="1489" w:type="dxa"/>
          </w:tcPr>
          <w:p w14:paraId="294D8B29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4DB8182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442D3B4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5A02E01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7FF76E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1704" w:type="dxa"/>
            <w:shd w:val="clear" w:color="auto" w:fill="DCD8C2" w:themeFill="background2" w:themeFillShade="E5"/>
          </w:tcPr>
          <w:p w14:paraId="33373F44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NCC (台湾)</w:t>
            </w:r>
          </w:p>
        </w:tc>
        <w:tc>
          <w:tcPr>
            <w:tcW w:w="1489" w:type="dxa"/>
          </w:tcPr>
          <w:p w14:paraId="31B38A42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38832F88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</w:tcPr>
          <w:p w14:paraId="36650EF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25F0D0D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300550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1633AB4C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SRRC (中国)</w:t>
            </w:r>
          </w:p>
        </w:tc>
        <w:tc>
          <w:tcPr>
            <w:tcW w:w="1489" w:type="dxa"/>
          </w:tcPr>
          <w:p w14:paraId="18FE02F5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5个</w:t>
            </w:r>
          </w:p>
        </w:tc>
        <w:tc>
          <w:tcPr>
            <w:tcW w:w="1500" w:type="dxa"/>
          </w:tcPr>
          <w:p w14:paraId="0E581E8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5FF1966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</w:rPr>
              <w:t>1个</w:t>
            </w:r>
            <w:r>
              <w:rPr>
                <w:rFonts w:hint="eastAsia"/>
                <w:lang w:eastAsia="zh-CN"/>
              </w:rPr>
              <w:t>（</w:t>
            </w:r>
            <w:r>
              <w:rPr>
                <w:rFonts w:hint="eastAsia"/>
                <w:lang w:val="en-US" w:eastAsia="zh-CN"/>
              </w:rPr>
              <w:t>干扰规避</w:t>
            </w:r>
            <w:r>
              <w:rPr>
                <w:rFonts w:hint="eastAsia"/>
                <w:lang w:eastAsia="zh-CN"/>
              </w:rPr>
              <w:t>）</w:t>
            </w:r>
          </w:p>
        </w:tc>
        <w:tc>
          <w:tcPr>
            <w:tcW w:w="2400" w:type="dxa"/>
          </w:tcPr>
          <w:p w14:paraId="5A13F3B8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3B85F9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5F94138E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TELEC (日本)</w:t>
            </w:r>
          </w:p>
        </w:tc>
        <w:tc>
          <w:tcPr>
            <w:tcW w:w="1489" w:type="dxa"/>
          </w:tcPr>
          <w:p w14:paraId="5E1470BB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  <w:tc>
          <w:tcPr>
            <w:tcW w:w="1500" w:type="dxa"/>
          </w:tcPr>
          <w:p w14:paraId="71E0593F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554B3E7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2905872A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683AEA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2D180BA5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KC (韩国)</w:t>
            </w:r>
          </w:p>
        </w:tc>
        <w:tc>
          <w:tcPr>
            <w:tcW w:w="1489" w:type="dxa"/>
          </w:tcPr>
          <w:p w14:paraId="69CF82D0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31FE0E91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6441676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052DF3FB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79B69A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04" w:type="dxa"/>
            <w:shd w:val="clear" w:color="auto" w:fill="DCD8C2" w:themeFill="background2" w:themeFillShade="E5"/>
          </w:tcPr>
          <w:p w14:paraId="5E7D6CFD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</w:rPr>
            </w:pPr>
            <w:r>
              <w:rPr>
                <w:rFonts w:hint="eastAsia"/>
                <w:b/>
                <w:bCs/>
                <w:color w:val="auto"/>
              </w:rPr>
              <w:t>Anatel (巴西)</w:t>
            </w:r>
          </w:p>
        </w:tc>
        <w:tc>
          <w:tcPr>
            <w:tcW w:w="1489" w:type="dxa"/>
          </w:tcPr>
          <w:p w14:paraId="19FC7E77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</w:tcPr>
          <w:p w14:paraId="09EE594B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</w:tcPr>
          <w:p w14:paraId="0411798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</w:tcPr>
          <w:p w14:paraId="27BCF78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</w:tbl>
    <w:p w14:paraId="5BDC84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/>
          <w:b/>
          <w:bCs/>
          <w:sz w:val="22"/>
          <w:szCs w:val="24"/>
          <w:lang w:val="en-US" w:eastAsia="zh-CN"/>
        </w:rPr>
      </w:pPr>
      <w:r>
        <w:rPr>
          <w:rFonts w:hint="eastAsia"/>
          <w:b/>
          <w:bCs/>
          <w:sz w:val="22"/>
          <w:szCs w:val="24"/>
          <w:lang w:val="en-US" w:eastAsia="zh-CN"/>
        </w:rPr>
        <w:t>注意：韩国、巴西只能当地测试建议国内验证摸底后送测，最好多备1个样品；</w:t>
      </w:r>
    </w:p>
    <w:p w14:paraId="77B68D6F">
      <w:pPr>
        <w:numPr>
          <w:ilvl w:val="0"/>
          <w:numId w:val="0"/>
        </w:numPr>
        <w:bidi w:val="0"/>
        <w:ind w:leftChars="0"/>
        <w:rPr>
          <w:rFonts w:hint="eastAsia"/>
          <w:color w:val="auto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  <w:color w:val="auto"/>
          <w:lang w:val="en-US" w:eastAsia="zh-CN"/>
        </w:rPr>
        <w:t>在样品商店中搜索，上架了认证模组</w:t>
      </w:r>
      <w:r>
        <w:rPr>
          <w:rFonts w:hint="eastAsia"/>
          <w:color w:val="FF0000"/>
          <w:lang w:val="en-US" w:eastAsia="zh-CN"/>
        </w:rPr>
        <w:t>优先在平台购买</w:t>
      </w:r>
    </w:p>
    <w:p w14:paraId="67416F91">
      <w:pPr>
        <w:numPr>
          <w:ilvl w:val="0"/>
          <w:numId w:val="0"/>
        </w:numPr>
        <w:bidi w:val="0"/>
        <w:ind w:leftChars="0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没有上架认证模组：可自行按照文档三、四部分烧录制作，或者联系TUYA走审批进行制作。</w:t>
      </w:r>
    </w:p>
    <w:p w14:paraId="37F4B7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5254625" cy="1627505"/>
            <wp:effectExtent l="0" t="0" r="3175" b="1270"/>
            <wp:docPr id="3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1"/>
                    <pic:cNvPicPr>
                      <a:picLocks noChangeAspect="1"/>
                    </pic:cNvPicPr>
                  </pic:nvPicPr>
                  <pic:blipFill>
                    <a:blip r:embed="rId6"/>
                    <a:srcRect r="205" b="15940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162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356D8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5、查询购买的物流信息：</w:t>
      </w:r>
    </w:p>
    <w:p w14:paraId="6A6067F5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采购--采购订单--调试商品&amp;样品订单</w:t>
      </w:r>
    </w:p>
    <w:p w14:paraId="25DBB584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3826510" cy="1137285"/>
            <wp:effectExtent l="0" t="0" r="2540" b="5715"/>
            <wp:docPr id="6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5"/>
                    <pic:cNvPicPr>
                      <a:picLocks noChangeAspect="1"/>
                    </pic:cNvPicPr>
                  </pic:nvPicPr>
                  <pic:blipFill>
                    <a:blip r:embed="rId7"/>
                    <a:srcRect b="32742"/>
                    <a:stretch>
                      <a:fillRect/>
                    </a:stretch>
                  </pic:blipFill>
                  <pic:spPr>
                    <a:xfrm>
                      <a:off x="0" y="0"/>
                      <a:ext cx="3826510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25FA4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</w:p>
    <w:p w14:paraId="6DA819E9">
      <w:pPr>
        <w:pStyle w:val="2"/>
        <w:bidi w:val="0"/>
        <w:rPr>
          <w:rFonts w:hint="eastAsia"/>
          <w:lang w:val="en-US" w:eastAsia="zh-CN"/>
        </w:rPr>
      </w:pPr>
      <w:bookmarkStart w:id="6" w:name="_Toc3607"/>
      <w:bookmarkStart w:id="7" w:name="_Toc19362"/>
      <w:r>
        <w:rPr>
          <w:rFonts w:hint="eastAsia"/>
          <w:lang w:val="en-US" w:eastAsia="zh-CN"/>
        </w:rPr>
        <w:t>二、下载模组认证资料</w:t>
      </w:r>
      <w:bookmarkEnd w:id="5"/>
      <w:bookmarkEnd w:id="6"/>
      <w:bookmarkEnd w:id="7"/>
    </w:p>
    <w:p w14:paraId="048093A6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1、产品到认证阶段，平台都已经创建好产品：直接点击产品图标，弹出产品概览，点击模组认证资料下载。</w:t>
      </w:r>
    </w:p>
    <w:p w14:paraId="10C8F77E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"https://iot.tuya.com/pmg/solution"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0"/>
          <w:rFonts w:hint="eastAsia"/>
          <w:lang w:val="en-US" w:eastAsia="zh-CN"/>
        </w:rPr>
        <w:t>https://iot.tuya.com/pmg/solution</w:t>
      </w:r>
      <w:r>
        <w:rPr>
          <w:rFonts w:hint="eastAsia"/>
          <w:lang w:val="en-US" w:eastAsia="zh-CN"/>
        </w:rPr>
        <w:fldChar w:fldCharType="end"/>
      </w:r>
    </w:p>
    <w:p w14:paraId="277C67F0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450840" cy="2795270"/>
            <wp:effectExtent l="0" t="0" r="5080" b="8890"/>
            <wp:docPr id="34" name="图片 34" descr="认证资料下载位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认证资料下载位置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50840" cy="279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C1E4F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2、下载资料说明：（可以整个压缩包提供给机构）</w:t>
      </w:r>
    </w:p>
    <w:p w14:paraId="0E2CBF8F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181600" cy="1906270"/>
            <wp:effectExtent l="0" t="0" r="0" b="8255"/>
            <wp:docPr id="3" name="图片 3" descr="认证资料说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认证资料说明"/>
                    <pic:cNvPicPr>
                      <a:picLocks noChangeAspect="1"/>
                    </pic:cNvPicPr>
                  </pic:nvPicPr>
                  <pic:blipFill>
                    <a:blip r:embed="rId9"/>
                    <a:srcRect r="9420" b="6990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3871F">
      <w:pPr>
        <w:numPr>
          <w:ilvl w:val="0"/>
          <w:numId w:val="1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Certification application docs资料说明</w:t>
      </w:r>
    </w:p>
    <w:p w14:paraId="61F0E2A3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50180" cy="1799590"/>
            <wp:effectExtent l="0" t="0" r="7620" b="13970"/>
            <wp:docPr id="6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AABC0">
      <w:pPr>
        <w:numPr>
          <w:ilvl w:val="0"/>
          <w:numId w:val="0"/>
        </w:num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机构的无线规格表按下载的规格表，结合模组规格书进行填写。</w:t>
      </w:r>
    </w:p>
    <w:p w14:paraId="71AC733E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8" w:name="_Toc16930"/>
      <w:r>
        <w:rPr>
          <w:rFonts w:hint="eastAsia"/>
          <w:lang w:val="en-US" w:eastAsia="zh-CN"/>
        </w:rPr>
        <w:t>三、烧录固件</w:t>
      </w:r>
      <w:bookmarkEnd w:id="8"/>
    </w:p>
    <w:p w14:paraId="357EFE3A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1、WBRV模组烧录焊</w:t>
      </w:r>
      <w:r>
        <w:rPr>
          <w:rFonts w:hint="eastAsia"/>
        </w:rPr>
        <w:t>接</w:t>
      </w:r>
      <w:r>
        <w:rPr>
          <w:rFonts w:hint="eastAsia"/>
          <w:lang w:eastAsia="zh-CN"/>
        </w:rPr>
        <w:t>VBAT</w:t>
      </w:r>
      <w:r>
        <w:rPr>
          <w:rFonts w:hint="eastAsia"/>
        </w:rPr>
        <w:t>，GND，Log</w:t>
      </w:r>
      <w:r>
        <w:rPr>
          <w:rFonts w:hint="eastAsia"/>
          <w:lang w:val="en-US" w:eastAsia="zh-CN"/>
        </w:rPr>
        <w:t>_</w:t>
      </w:r>
      <w:r>
        <w:rPr>
          <w:rFonts w:hint="eastAsia"/>
        </w:rPr>
        <w:t>Tx，Log</w:t>
      </w:r>
      <w:r>
        <w:rPr>
          <w:rFonts w:hint="eastAsia"/>
          <w:lang w:val="en-US" w:eastAsia="zh-CN"/>
        </w:rPr>
        <w:t>_</w:t>
      </w:r>
      <w:r>
        <w:rPr>
          <w:rFonts w:hint="eastAsia"/>
        </w:rPr>
        <w:t>Rx，</w:t>
      </w:r>
      <w:r>
        <w:rPr>
          <w:rFonts w:hint="eastAsia"/>
          <w:lang w:val="en-US" w:eastAsia="zh-CN"/>
        </w:rPr>
        <w:t>A0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NC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第16脚</w:t>
      </w:r>
      <w:r>
        <w:rPr>
          <w:rFonts w:hint="eastAsia"/>
        </w:rPr>
        <w:t>）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位置如下</w:t>
      </w:r>
    </w:p>
    <w:p w14:paraId="668A71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685165" cy="1158875"/>
            <wp:effectExtent l="0" t="0" r="635" b="3175"/>
            <wp:docPr id="5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165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5F69E36F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模组引脚--连接--串口板</w:t>
      </w:r>
    </w:p>
    <w:p w14:paraId="0A889E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Log_TX ------------ RX</w:t>
      </w:r>
    </w:p>
    <w:p w14:paraId="511E74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Log_RX ----------- TX</w:t>
      </w:r>
    </w:p>
    <w:p w14:paraId="595A56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GND -------------- GND</w:t>
      </w:r>
    </w:p>
    <w:p w14:paraId="567D15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A0  -------------- 3.3V</w:t>
      </w:r>
    </w:p>
    <w:p w14:paraId="1CE34F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NC  -------------- 3.3V</w:t>
      </w:r>
    </w:p>
    <w:p w14:paraId="32476E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VBAT -------------- 5V</w:t>
      </w:r>
    </w:p>
    <w:p w14:paraId="3DBB2892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180965" cy="1431290"/>
            <wp:effectExtent l="0" t="0" r="635" b="6985"/>
            <wp:docPr id="6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2"/>
                    <pic:cNvPicPr>
                      <a:picLocks noChangeAspect="1"/>
                    </pic:cNvPicPr>
                  </pic:nvPicPr>
                  <pic:blipFill>
                    <a:blip r:embed="rId12"/>
                    <a:srcRect t="8039"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816D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2、WBR3-PRO模组烧录焊</w:t>
      </w:r>
      <w:r>
        <w:rPr>
          <w:rFonts w:hint="eastAsia"/>
        </w:rPr>
        <w:t>接</w:t>
      </w:r>
      <w:r>
        <w:rPr>
          <w:rFonts w:hint="eastAsia"/>
          <w:lang w:eastAsia="zh-CN"/>
        </w:rPr>
        <w:t>V</w:t>
      </w:r>
      <w:r>
        <w:rPr>
          <w:rFonts w:hint="eastAsia"/>
          <w:lang w:val="en-US" w:eastAsia="zh-CN"/>
        </w:rPr>
        <w:t>CC</w:t>
      </w:r>
      <w:r>
        <w:rPr>
          <w:rFonts w:hint="eastAsia"/>
        </w:rPr>
        <w:t>，GND，</w:t>
      </w:r>
      <w:r>
        <w:rPr>
          <w:rFonts w:hint="eastAsia"/>
          <w:lang w:val="en-US" w:eastAsia="zh-CN"/>
        </w:rPr>
        <w:t>A_15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A_16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A0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RXD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位置如下</w:t>
      </w:r>
    </w:p>
    <w:p w14:paraId="28F14C35"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770255" cy="1108075"/>
            <wp:effectExtent l="0" t="0" r="1270" b="6350"/>
            <wp:docPr id="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025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BA2C8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模组引脚--连接--串口板</w:t>
      </w:r>
    </w:p>
    <w:p w14:paraId="65B1EE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A_16 ---------------- RX</w:t>
      </w:r>
    </w:p>
    <w:p w14:paraId="1E44B3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A_15 ---------------- TX</w:t>
      </w:r>
    </w:p>
    <w:p w14:paraId="5F1E3E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GND ---------------- GND</w:t>
      </w:r>
    </w:p>
    <w:p w14:paraId="0BB043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A0  ---------------- 3.3V</w:t>
      </w:r>
    </w:p>
    <w:p w14:paraId="74EC82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t>RXD ----------------- 3.3V</w:t>
      </w:r>
    </w:p>
    <w:p w14:paraId="22365F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VCC ----------------- 3.3V</w:t>
      </w:r>
    </w:p>
    <w:p w14:paraId="16CA75BC">
      <w:pPr>
        <w:numPr>
          <w:ilvl w:val="0"/>
          <w:numId w:val="0"/>
        </w:numPr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13350" cy="1517650"/>
            <wp:effectExtent l="0" t="0" r="6350" b="6350"/>
            <wp:docPr id="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335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A3759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3、</w:t>
      </w:r>
      <w:r>
        <w:rPr>
          <w:rFonts w:hint="eastAsia"/>
        </w:rPr>
        <w:t>串口板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建议使用CH340串口板烧录</w:t>
      </w:r>
    </w:p>
    <w:p w14:paraId="4F29D8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/>
        </w:rPr>
        <w:t xml:space="preserve"> </w:t>
      </w:r>
      <w:r>
        <w:drawing>
          <wp:inline distT="0" distB="0" distL="114300" distR="114300">
            <wp:extent cx="1457960" cy="497840"/>
            <wp:effectExtent l="0" t="0" r="8890" b="6985"/>
            <wp:docPr id="5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57960" cy="4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bookmarkStart w:id="26" w:name="_GoBack"/>
      <w:bookmarkEnd w:id="26"/>
    </w:p>
    <w:p w14:paraId="7739EBCB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串口驱动：</w:t>
      </w:r>
      <w:r>
        <w:rPr>
          <w:rFonts w:hint="eastAsia"/>
          <w:lang w:val="en-US" w:eastAsia="zh-CN"/>
        </w:rPr>
        <w:t>一般电脑都已安装过驱动，可以不用下载</w:t>
      </w:r>
    </w:p>
    <w:p w14:paraId="03555C16">
      <w:pPr>
        <w:rPr>
          <w:rFonts w:hint="eastAsia" w:eastAsiaTheme="minorEastAsia"/>
          <w:lang w:eastAsia="zh-CN"/>
        </w:rPr>
      </w:pPr>
      <w:r>
        <w:rPr>
          <w:rFonts w:hint="eastAsia"/>
        </w:rPr>
        <w:t xml:space="preserve"> </w:t>
      </w:r>
      <w:r>
        <w:rPr>
          <w:rFonts w:hint="eastAsia"/>
        </w:rPr>
        <w:object>
          <v:shape id="_x0000_i1040" o:spt="75" type="#_x0000_t75" style="height:32.3pt;width:157.95pt;" o:ole="t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Package" ShapeID="_x0000_i1040" DrawAspect="Content" ObjectID="_1468075725" r:id="rId16">
            <o:LockedField>false</o:LockedField>
          </o:OLEObject>
        </w:object>
      </w:r>
      <w:r>
        <w:rPr>
          <w:rFonts w:hint="eastAsia"/>
        </w:rPr>
        <w:object>
          <v:shape id="_x0000_i1026" o:spt="75" type="#_x0000_t75" style="height:32.3pt;width:64.3pt;" o:ole="t" filled="f" o:preferrelative="t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18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右键点击压缩包选择保存到文件</w:t>
      </w:r>
    </w:p>
    <w:p w14:paraId="63A646B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5、固件</w:t>
      </w:r>
    </w:p>
    <w:p w14:paraId="7FAD9A8D">
      <w:pPr>
        <w:rPr>
          <w:b/>
        </w:rPr>
      </w:pPr>
      <w:r>
        <w:rPr>
          <w:rFonts w:hint="eastAsia"/>
        </w:rPr>
        <w:t xml:space="preserve">定频固件：        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                </w:t>
      </w:r>
      <w:r>
        <w:rPr>
          <w:rFonts w:hint="eastAsia"/>
        </w:rPr>
        <w:t xml:space="preserve">       </w:t>
      </w:r>
      <w:r>
        <w:rPr>
          <w:rFonts w:hint="eastAsia"/>
          <w:lang w:val="en-US" w:eastAsia="zh-CN"/>
        </w:rPr>
        <w:t xml:space="preserve">     </w:t>
      </w:r>
      <w:r>
        <w:rPr>
          <w:rFonts w:hint="eastAsia"/>
        </w:rPr>
        <w:t xml:space="preserve">      </w:t>
      </w:r>
    </w:p>
    <w:p w14:paraId="33AF6DAB"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eastAsia"/>
          <w:color w:val="FF0000"/>
          <w:lang w:val="en-US" w:eastAsia="zh-CN"/>
        </w:rPr>
        <w:object>
          <v:shape id="_x0000_i1038" o:spt="75" type="#_x0000_t75" style="height:32.3pt;width:246.5pt;" o:ole="t" filled="f" o:preferrelative="t" stroked="f" coordsize="21600,21600">
            <v:fill on="f" focussize="0,0"/>
            <v:stroke on="f"/>
            <v:imagedata r:id="rId21" o:title=""/>
            <o:lock v:ext="edit" aspectratio="t"/>
            <w10:wrap type="none"/>
            <w10:anchorlock/>
          </v:shape>
          <o:OLEObject Type="Embed" ProgID="Package" ShapeID="_x0000_i1038" DrawAspect="Content" ObjectID="_1468075727" r:id="rId20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右键点击固件选择保存到文件</w:t>
      </w:r>
    </w:p>
    <w:p w14:paraId="4F6255B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SRRC定频固件</w:t>
      </w:r>
    </w:p>
    <w:p w14:paraId="465417D3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</w:rPr>
        <w:object>
          <v:shape id="_x0000_i1039" o:spt="75" type="#_x0000_t75" style="height:32.3pt;width:84.75pt;" o:ole="t" filled="f" o:preferrelative="t" stroked="f" coordsize="21600,21600">
            <v:fill on="f" focussize="0,0"/>
            <v:stroke on="f"/>
            <v:imagedata r:id="rId23" o:title=""/>
            <o:lock v:ext="edit" aspectratio="t"/>
            <w10:wrap type="none"/>
            <w10:anchorlock/>
          </v:shape>
          <o:OLEObject Type="Embed" ProgID="Package" ShapeID="_x0000_i1039" DrawAspect="Content" ObjectID="_1468075728" r:id="rId22">
            <o:LockedField>false</o:LockedField>
          </o:OLEObject>
        </w:object>
      </w:r>
      <w:r>
        <w:rPr>
          <w:rFonts w:hint="eastAsia"/>
        </w:rPr>
        <w:t xml:space="preserve">   </w:t>
      </w:r>
      <w:r>
        <w:rPr>
          <w:rFonts w:hint="eastAsia"/>
          <w:color w:val="FF0000"/>
          <w:lang w:val="en-US" w:eastAsia="zh-CN"/>
        </w:rPr>
        <w:t>右键点击固件选择保存到文件</w:t>
      </w:r>
    </w:p>
    <w:p w14:paraId="282DA58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自适应</w:t>
      </w:r>
    </w:p>
    <w:p w14:paraId="06B1B7C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</w:rPr>
        <w:object>
          <v:shape id="_x0000_i1029" o:spt="75" type="#_x0000_t75" style="height:32.3pt;width:96pt;" o:ole="t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  <o:OLEObject Type="Embed" ProgID="Package" ShapeID="_x0000_i1029" DrawAspect="Content" ObjectID="_1468075729" r:id="rId24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右键点击固件选择保存到文件</w:t>
      </w:r>
      <w:r>
        <w:rPr>
          <w:rFonts w:hint="eastAsia"/>
          <w:lang w:val="en-US" w:eastAsia="zh-CN"/>
        </w:rPr>
        <w:t xml:space="preserve">    </w:t>
      </w:r>
      <w:r>
        <w:rPr>
          <w:rFonts w:hint="eastAsia"/>
        </w:rPr>
        <w:t xml:space="preserve">   </w:t>
      </w:r>
    </w:p>
    <w:p w14:paraId="50278346">
      <w:p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6、</w:t>
      </w:r>
      <w:r>
        <w:rPr>
          <w:rFonts w:hint="eastAsia"/>
        </w:rPr>
        <w:t>采用PGTool工具进行烧录</w:t>
      </w:r>
    </w:p>
    <w:p w14:paraId="5B9F632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30" o:spt="75" type="#_x0000_t75" style="height:59.55pt;width:66.1pt;" o:ole="t" filled="f" o:preferrelative="t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  <o:OLEObject Type="Embed" ProgID="Package" ShapeID="_x0000_i1030" DrawAspect="Icon" ObjectID="_1468075730" r:id="rId26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右键点击左侧压缩包选择保存到文件</w:t>
      </w:r>
    </w:p>
    <w:p w14:paraId="08138142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7、</w:t>
      </w:r>
      <w:r>
        <w:rPr>
          <w:rFonts w:hint="eastAsia"/>
        </w:rPr>
        <w:t>烧录</w:t>
      </w:r>
      <w:r>
        <w:rPr>
          <w:rFonts w:hint="eastAsia"/>
          <w:lang w:val="en-US" w:eastAsia="zh-CN"/>
        </w:rPr>
        <w:t>过程</w:t>
      </w:r>
      <w:r>
        <w:rPr>
          <w:rFonts w:hint="eastAsia"/>
        </w:rPr>
        <w:t>如下：</w:t>
      </w:r>
      <w:r>
        <w:rPr>
          <w:rFonts w:hint="eastAsia"/>
          <w:lang w:val="en-US" w:eastAsia="zh-CN"/>
        </w:rPr>
        <w:t>接线后，打开工具，先点击Browse选择要烧录的固件，按照下图步骤设置，烧录成功显示ok</w:t>
      </w:r>
    </w:p>
    <w:p w14:paraId="24C84211">
      <w:r>
        <w:drawing>
          <wp:inline distT="0" distB="0" distL="114300" distR="114300">
            <wp:extent cx="1555750" cy="2327910"/>
            <wp:effectExtent l="0" t="0" r="6350" b="5715"/>
            <wp:docPr id="4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555750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AA8A4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8、烧录结束关掉软件，拔掉串口板，拿掉A0与NC（RXD）焊接的杜邦线，进行测试。</w:t>
      </w:r>
      <w:r>
        <w:rPr>
          <w:rFonts w:hint="eastAsia"/>
          <w:lang w:val="en-US" w:eastAsia="zh-CN"/>
        </w:rPr>
        <w:br w:type="page"/>
      </w:r>
    </w:p>
    <w:p w14:paraId="69CBE393">
      <w:pPr>
        <w:pStyle w:val="2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9" w:name="_Toc32454"/>
      <w:r>
        <w:rPr>
          <w:rFonts w:hint="eastAsia"/>
          <w:lang w:val="en-US" w:eastAsia="zh-CN"/>
        </w:rPr>
        <w:t>四、样机制作</w:t>
      </w:r>
      <w:bookmarkEnd w:id="9"/>
    </w:p>
    <w:p w14:paraId="7F6B45AC">
      <w:pPr>
        <w:numPr>
          <w:ilvl w:val="0"/>
          <w:numId w:val="2"/>
        </w:numPr>
      </w:pPr>
      <w:r>
        <w:rPr>
          <w:rFonts w:hint="eastAsia"/>
          <w:lang w:val="en-US" w:eastAsia="zh-CN"/>
        </w:rPr>
        <w:t>传导样机：</w:t>
      </w:r>
    </w:p>
    <w:p w14:paraId="07D54456">
      <w:pPr>
        <w:numPr>
          <w:ilvl w:val="0"/>
          <w:numId w:val="0"/>
        </w:numPr>
      </w:pPr>
      <w:r>
        <w:rPr>
          <w:rFonts w:hint="eastAsia"/>
          <w:lang w:val="en-US" w:eastAsia="zh-CN"/>
        </w:rPr>
        <w:t>（定频传导、自适应传导都是射频线直接连仪表进行测试，按下述制作样机，仅固件不同）</w:t>
      </w:r>
    </w:p>
    <w:p w14:paraId="5A578E7E">
      <w:pPr>
        <w:numPr>
          <w:ilvl w:val="0"/>
          <w:numId w:val="3"/>
        </w:numPr>
        <w:ind w:left="420" w:leftChars="0" w:hanging="420" w:firstLineChars="0"/>
        <w:rPr>
          <w:rFonts w:hint="eastAsia"/>
          <w:color w:val="FF0000"/>
          <w:lang w:val="en-US" w:eastAsia="zh-CN"/>
        </w:rPr>
      </w:pPr>
      <w:r>
        <w:rPr>
          <w:rFonts w:hint="eastAsia"/>
          <w:lang w:val="en-US" w:eastAsia="zh-CN"/>
        </w:rPr>
        <w:t>先去掉模块天线的匹配器件断开天线连接：</w:t>
      </w:r>
      <w:r>
        <w:rPr>
          <w:rFonts w:hint="eastAsia"/>
          <w:color w:val="auto"/>
          <w:lang w:val="en-US" w:eastAsia="zh-CN"/>
        </w:rPr>
        <w:t>拿掉屏蔽罩，</w:t>
      </w:r>
      <w:r>
        <w:rPr>
          <w:rFonts w:hint="eastAsia"/>
          <w:color w:val="FF0000"/>
          <w:lang w:val="en-US" w:eastAsia="zh-CN"/>
        </w:rPr>
        <w:t>拿掉</w:t>
      </w:r>
      <w:r>
        <w:rPr>
          <w:rFonts w:hint="eastAsia"/>
          <w:color w:val="FF0000"/>
        </w:rPr>
        <w:t>下图红色框</w:t>
      </w:r>
      <w:r>
        <w:rPr>
          <w:rFonts w:hint="eastAsia"/>
          <w:color w:val="FF0000"/>
          <w:lang w:val="en-US" w:eastAsia="zh-CN"/>
        </w:rPr>
        <w:t>内元器件</w:t>
      </w:r>
    </w:p>
    <w:p w14:paraId="38ACAB6C">
      <w:pPr>
        <w:numPr>
          <w:ilvl w:val="0"/>
          <w:numId w:val="0"/>
        </w:numPr>
        <w:rPr>
          <w:rFonts w:hint="eastAsia" w:ascii="宋体" w:hAnsi="宋体" w:cs="宋体" w:eastAsiaTheme="minorEastAsia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912495" cy="1559560"/>
            <wp:effectExtent l="0" t="0" r="1905" b="2540"/>
            <wp:docPr id="5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12495" cy="15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065530" cy="1558925"/>
            <wp:effectExtent l="0" t="0" r="1270" b="3175"/>
            <wp:docPr id="1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65530" cy="15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F565F">
      <w:pPr>
        <w:numPr>
          <w:ilvl w:val="0"/>
          <w:numId w:val="4"/>
        </w:numPr>
        <w:ind w:left="420" w:leftChars="0" w:hanging="420" w:firstLineChars="0"/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 w:val="0"/>
          <w:bCs w:val="0"/>
          <w:lang w:val="en-US" w:eastAsia="zh-CN"/>
        </w:rPr>
        <w:t>准备射频线，下图是几种常见SMA射频线，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长度约10cm</w:t>
      </w:r>
    </w:p>
    <w:p w14:paraId="40E1E080">
      <w:r>
        <w:drawing>
          <wp:inline distT="0" distB="0" distL="114300" distR="114300">
            <wp:extent cx="3357880" cy="588010"/>
            <wp:effectExtent l="0" t="0" r="4445" b="2540"/>
            <wp:docPr id="6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rcRect t="9704"/>
                    <a:stretch>
                      <a:fillRect/>
                    </a:stretch>
                  </pic:blipFill>
                  <pic:spPr>
                    <a:xfrm>
                      <a:off x="0" y="0"/>
                      <a:ext cx="3357880" cy="58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B50BD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射频线结构如下：屏蔽层接GND</w:t>
      </w:r>
    </w:p>
    <w:p w14:paraId="7A77E34A">
      <w:pPr>
        <w:numPr>
          <w:ilvl w:val="0"/>
          <w:numId w:val="0"/>
        </w:numPr>
      </w:pPr>
      <w:r>
        <w:drawing>
          <wp:inline distT="0" distB="0" distL="114300" distR="114300">
            <wp:extent cx="2070100" cy="1115695"/>
            <wp:effectExtent l="0" t="0" r="6350" b="8255"/>
            <wp:docPr id="6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"/>
                    <pic:cNvPicPr>
                      <a:picLocks noChangeAspect="1"/>
                    </pic:cNvPicPr>
                  </pic:nvPicPr>
                  <pic:blipFill>
                    <a:blip r:embed="rId32"/>
                    <a:srcRect t="866" b="604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717675" cy="1115695"/>
            <wp:effectExtent l="0" t="0" r="6350" b="8255"/>
            <wp:docPr id="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"/>
                    <pic:cNvPicPr>
                      <a:picLocks noChangeAspect="1"/>
                    </pic:cNvPicPr>
                  </pic:nvPicPr>
                  <pic:blipFill>
                    <a:blip r:embed="rId33"/>
                    <a:srcRect t="17165"/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0CCAE">
      <w:pPr>
        <w:numPr>
          <w:ilvl w:val="0"/>
          <w:numId w:val="3"/>
        </w:numPr>
        <w:ind w:left="420" w:leftChars="0" w:hanging="420" w:firstLineChars="0"/>
      </w:pPr>
      <w:r>
        <w:rPr>
          <w:rFonts w:hint="eastAsia"/>
          <w:lang w:val="en-US" w:eastAsia="zh-CN"/>
        </w:rPr>
        <w:t>射频线焊接到RF-PAD，内芯焊接到中心的圆点，屏蔽层焊接到外围的圆（GND）如图</w:t>
      </w:r>
    </w:p>
    <w:p w14:paraId="2D7F06B0">
      <w:pPr>
        <w:numPr>
          <w:ilvl w:val="0"/>
          <w:numId w:val="0"/>
        </w:numPr>
        <w:ind w:leftChars="0"/>
        <w:rPr>
          <w:rFonts w:hint="default" w:ascii="Times New Roman" w:hAnsi="Times New Roman" w:cs="Times New Roman"/>
          <w:b/>
          <w:bCs/>
          <w:lang w:val="en-US"/>
        </w:rPr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2003425" cy="845820"/>
            <wp:effectExtent l="0" t="0" r="6350" b="1905"/>
            <wp:docPr id="9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6"/>
                    <pic:cNvPicPr>
                      <a:picLocks noChangeAspect="1"/>
                    </pic:cNvPicPr>
                  </pic:nvPicPr>
                  <pic:blipFill>
                    <a:blip r:embed="rId34"/>
                    <a:srcRect t="22648" b="44513"/>
                    <a:stretch>
                      <a:fillRect/>
                    </a:stretch>
                  </pic:blipFill>
                  <pic:spPr>
                    <a:xfrm>
                      <a:off x="0" y="0"/>
                      <a:ext cx="2003425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3D128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left="420" w:leftChars="0" w:hanging="420" w:firstLineChars="0"/>
        <w:textAlignment w:val="auto"/>
      </w:pPr>
      <w:r>
        <w:rPr>
          <w:rFonts w:hint="eastAsia"/>
          <w:color w:val="0000FF"/>
          <w:lang w:val="en-US" w:eastAsia="zh-CN"/>
        </w:rPr>
        <w:t>若机构要求模组焊接到底板，</w:t>
      </w:r>
      <w:r>
        <w:rPr>
          <w:rFonts w:hint="eastAsia"/>
          <w:color w:val="auto"/>
          <w:lang w:val="en-US" w:eastAsia="zh-CN"/>
        </w:rPr>
        <w:t>按上述操作后模组贴到板子，会因为射频线无法紧贴PCB，模组翘起也可以的，不影响测试。</w:t>
      </w:r>
    </w:p>
    <w:p w14:paraId="709D7C3C">
      <w:pPr>
        <w:numPr>
          <w:ilvl w:val="0"/>
          <w:numId w:val="5"/>
        </w:numPr>
        <w:ind w:left="420" w:leftChars="0" w:hanging="420" w:firstLineChars="0"/>
      </w:pPr>
      <w:r>
        <w:rPr>
          <w:rFonts w:hint="eastAsia"/>
          <w:lang w:val="en-US" w:eastAsia="zh-CN"/>
        </w:rPr>
        <w:t>LogTX（A_16）、LogRX（A_15）、VBAT（VCC）、GND引脚焊接10cm左右杜邦线连接串口板测试。</w:t>
      </w:r>
    </w:p>
    <w:p w14:paraId="507971E7"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辐射样机</w:t>
      </w:r>
    </w:p>
    <w:p w14:paraId="11AABB2A">
      <w:pPr>
        <w:numPr>
          <w:ilvl w:val="0"/>
          <w:numId w:val="0"/>
        </w:numPr>
        <w:ind w:leftChars="0"/>
        <w:rPr>
          <w:rFonts w:hint="eastAsia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lang w:val="en-US" w:eastAsia="zh-CN"/>
        </w:rPr>
        <w:t>除非对单模组取证、或者机构说明可以单模组测试的情况，一般辐射测试是需要将模组</w:t>
      </w:r>
      <w:r>
        <w:rPr>
          <w:rFonts w:hint="eastAsia"/>
          <w:b w:val="0"/>
          <w:bCs w:val="0"/>
          <w:sz w:val="22"/>
          <w:szCs w:val="22"/>
          <w:lang w:val="en-US" w:eastAsia="zh-CN"/>
        </w:rPr>
        <w:t>焊接到整机底板的。</w:t>
      </w:r>
    </w:p>
    <w:p w14:paraId="2937884D">
      <w:pPr>
        <w:numPr>
          <w:ilvl w:val="0"/>
          <w:numId w:val="6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辐射需要保留天线，IPEX模组要搭配出货天线；</w:t>
      </w:r>
    </w:p>
    <w:p w14:paraId="2D1852FA">
      <w:pPr>
        <w:numPr>
          <w:ilvl w:val="0"/>
          <w:numId w:val="6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引脚焊接10cm左右杜邦线，杜邦线不要转接，否则软件会卡死、报错。</w:t>
      </w:r>
    </w:p>
    <w:p w14:paraId="0790B250">
      <w:pPr>
        <w:numPr>
          <w:ilvl w:val="0"/>
          <w:numId w:val="6"/>
        </w:numPr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模组与底板接触的供电、串口脚等可能被主控控制的引脚建议用高温胶纸隔开，且整机供电可能会导致软件卡死无法测试</w:t>
      </w:r>
    </w:p>
    <w:p w14:paraId="719172B0">
      <w:pPr>
        <w:numPr>
          <w:ilvl w:val="0"/>
          <w:numId w:val="6"/>
        </w:numPr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杜邦线连接串口板，打开定频软件验证，软件正常打开、点击初始化不报错，即为正常，可以将杜邦线打胶固定。</w:t>
      </w:r>
    </w:p>
    <w:p w14:paraId="789E68DC">
      <w:pPr>
        <w:rPr>
          <w:rFonts w:hint="eastAsia"/>
          <w:lang w:val="en-US" w:eastAsia="zh-CN"/>
        </w:rPr>
      </w:pPr>
      <w:bookmarkStart w:id="10" w:name="_Toc21282"/>
      <w:r>
        <w:rPr>
          <w:rFonts w:hint="eastAsia"/>
          <w:lang w:val="en-US" w:eastAsia="zh-CN"/>
        </w:rPr>
        <w:br w:type="page"/>
      </w:r>
    </w:p>
    <w:p w14:paraId="6E9D14B7">
      <w:pPr>
        <w:pStyle w:val="2"/>
        <w:bidi w:val="0"/>
        <w:rPr>
          <w:rFonts w:hint="default" w:eastAsiaTheme="minorEastAsia"/>
          <w:lang w:val="en-US" w:eastAsia="zh-CN"/>
        </w:rPr>
      </w:pPr>
      <w:bookmarkStart w:id="11" w:name="_Toc32159"/>
      <w:r>
        <w:rPr>
          <w:rFonts w:hint="eastAsia"/>
          <w:lang w:val="en-US" w:eastAsia="zh-CN"/>
        </w:rPr>
        <w:t>五、接线</w:t>
      </w:r>
      <w:bookmarkEnd w:id="10"/>
      <w:r>
        <w:rPr>
          <w:rFonts w:hint="eastAsia"/>
          <w:lang w:val="en-US" w:eastAsia="zh-CN"/>
        </w:rPr>
        <w:t>说明</w:t>
      </w:r>
      <w:bookmarkEnd w:id="11"/>
    </w:p>
    <w:p w14:paraId="1D1D091F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1、</w:t>
      </w:r>
      <w:r>
        <w:rPr>
          <w:rFonts w:hint="eastAsia"/>
          <w:lang w:val="en-US" w:eastAsia="zh-CN"/>
        </w:rPr>
        <w:t>按下图将模组引脚焊接串口线。</w:t>
      </w:r>
    </w:p>
    <w:p w14:paraId="313EEBE7">
      <w:pPr>
        <w:bidi w:val="0"/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WBRV             WBR3-PRO </w:t>
      </w:r>
      <w:r>
        <w:rPr>
          <w:rFonts w:hint="eastAsia"/>
          <w:color w:val="FF0000"/>
          <w:highlight w:val="yellow"/>
          <w:lang w:val="en-US" w:eastAsia="zh-CN"/>
        </w:rPr>
        <w:t>A15在模组下方不是RXD</w:t>
      </w:r>
    </w:p>
    <w:p w14:paraId="7972CD03">
      <w:pPr>
        <w:widowControl w:val="0"/>
        <w:numPr>
          <w:ilvl w:val="0"/>
          <w:numId w:val="0"/>
        </w:numPr>
        <w:bidi w:val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1158875" cy="1952625"/>
            <wp:effectExtent l="0" t="0" r="3175" b="0"/>
            <wp:docPr id="5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588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320165" cy="1943735"/>
            <wp:effectExtent l="0" t="0" r="3810" b="8890"/>
            <wp:docPr id="1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32016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9637D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</w:rPr>
        <w:t>定频测试接线说明：</w:t>
      </w:r>
      <w:r>
        <w:rPr>
          <w:rFonts w:hint="eastAsia"/>
          <w:lang w:val="en-US" w:eastAsia="zh-CN"/>
        </w:rPr>
        <w:t>(</w:t>
      </w:r>
      <w:r>
        <w:rPr>
          <w:rFonts w:hint="eastAsia"/>
          <w:color w:val="FF0000"/>
          <w:lang w:val="en-US" w:eastAsia="zh-CN"/>
        </w:rPr>
        <w:t>注意TX、RX需要反接</w:t>
      </w:r>
      <w:r>
        <w:rPr>
          <w:rFonts w:hint="eastAsia"/>
          <w:lang w:val="en-US" w:eastAsia="zh-CN"/>
        </w:rPr>
        <w:t>)</w:t>
      </w:r>
    </w:p>
    <w:p w14:paraId="007C8C4B">
      <w:pPr>
        <w:bidi w:val="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WBRV</w:t>
      </w:r>
      <w:r>
        <w:rPr>
          <w:rFonts w:hint="eastAsia"/>
        </w:rP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---</w:t>
      </w:r>
      <w:r>
        <w:rPr>
          <w:rFonts w:hint="eastAsia"/>
          <w:lang w:val="en-US" w:eastAsia="zh-CN"/>
        </w:rPr>
        <w:t xml:space="preserve">   连接  </w:t>
      </w:r>
      <w:r>
        <w:rPr>
          <w:rFonts w:hint="eastAsia"/>
        </w:rPr>
        <w:t>--- 串口</w:t>
      </w:r>
      <w:r>
        <w:rPr>
          <w:rFonts w:hint="eastAsia"/>
          <w:lang w:val="en-US" w:eastAsia="zh-CN"/>
        </w:rPr>
        <w:t>板</w:t>
      </w:r>
    </w:p>
    <w:p w14:paraId="65B84931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color w:val="FF0000"/>
          <w:highlight w:val="yellow"/>
        </w:rPr>
        <w:t>Log_</w:t>
      </w:r>
      <w:r>
        <w:rPr>
          <w:rFonts w:hint="eastAsia"/>
          <w:color w:val="FF0000"/>
          <w:highlight w:val="yellow"/>
          <w:lang w:val="en-US" w:eastAsia="zh-CN"/>
        </w:rPr>
        <w:t xml:space="preserve">TX     </w:t>
      </w:r>
      <w:r>
        <w:rPr>
          <w:color w:val="FF0000"/>
          <w:highlight w:val="yellow"/>
        </w:rPr>
        <w:t>–––</w:t>
      </w:r>
      <w:r>
        <w:rPr>
          <w:rFonts w:hint="eastAsia"/>
          <w:color w:val="FF0000"/>
          <w:highlight w:val="yellow"/>
          <w:lang w:val="en-US" w:eastAsia="zh-CN"/>
        </w:rPr>
        <w:t xml:space="preserve">   </w:t>
      </w:r>
      <w:r>
        <w:rPr>
          <w:color w:val="FF0000"/>
          <w:highlight w:val="yellow"/>
        </w:rPr>
        <w:t xml:space="preserve"> </w:t>
      </w:r>
      <w:r>
        <w:rPr>
          <w:rFonts w:hint="eastAsia"/>
          <w:color w:val="FF0000"/>
          <w:highlight w:val="yellow"/>
          <w:lang w:val="en-US" w:eastAsia="zh-CN"/>
        </w:rPr>
        <w:t xml:space="preserve">  </w:t>
      </w:r>
      <w:r>
        <w:rPr>
          <w:color w:val="FF0000"/>
          <w:highlight w:val="yellow"/>
        </w:rPr>
        <w:t>RX</w:t>
      </w:r>
    </w:p>
    <w:p w14:paraId="7BD5C06D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color w:val="FF0000"/>
          <w:highlight w:val="yellow"/>
        </w:rPr>
        <w:t>Log_</w:t>
      </w:r>
      <w:r>
        <w:rPr>
          <w:rFonts w:hint="eastAsia"/>
          <w:color w:val="FF0000"/>
          <w:highlight w:val="yellow"/>
          <w:lang w:val="en-US" w:eastAsia="zh-CN"/>
        </w:rPr>
        <w:t xml:space="preserve">RX     </w:t>
      </w:r>
      <w:r>
        <w:rPr>
          <w:color w:val="FF0000"/>
          <w:highlight w:val="yellow"/>
        </w:rPr>
        <w:t>–––</w:t>
      </w:r>
      <w:r>
        <w:rPr>
          <w:rFonts w:hint="eastAsia"/>
          <w:color w:val="FF0000"/>
          <w:highlight w:val="yellow"/>
          <w:lang w:val="en-US" w:eastAsia="zh-CN"/>
        </w:rPr>
        <w:t xml:space="preserve">      </w:t>
      </w:r>
      <w:r>
        <w:rPr>
          <w:color w:val="FF0000"/>
          <w:highlight w:val="yellow"/>
        </w:rPr>
        <w:t>TX</w:t>
      </w:r>
    </w:p>
    <w:p w14:paraId="6529AD5E"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VBAT       </w:t>
      </w:r>
      <w:r>
        <w:t>–––</w:t>
      </w:r>
      <w:r>
        <w:rPr>
          <w:rFonts w:hint="eastAsia"/>
          <w:lang w:val="en-US" w:eastAsia="zh-CN"/>
        </w:rPr>
        <w:t xml:space="preserve">      5V</w:t>
      </w:r>
    </w:p>
    <w:p w14:paraId="714ABC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</w:rPr>
        <w:t>GND</w:t>
      </w:r>
      <w:r>
        <w:rPr>
          <w:rFonts w:hint="eastAsia"/>
          <w:lang w:val="en-US" w:eastAsia="zh-CN"/>
        </w:rPr>
        <w:t xml:space="preserve">       </w:t>
      </w:r>
      <w:r>
        <w:t>–––</w:t>
      </w:r>
      <w:r>
        <w:rPr>
          <w:rFonts w:hint="eastAsia"/>
          <w:lang w:val="en-US" w:eastAsia="zh-CN"/>
        </w:rPr>
        <w:t xml:space="preserve">      </w:t>
      </w:r>
      <w:r>
        <w:t>GND</w:t>
      </w:r>
    </w:p>
    <w:p w14:paraId="552BB5E8">
      <w:pPr>
        <w:bidi w:val="0"/>
        <w:rPr>
          <w:rFonts w:hint="eastAsia"/>
          <w:lang w:val="en-US" w:eastAsia="zh-CN"/>
        </w:rPr>
      </w:pPr>
    </w:p>
    <w:p w14:paraId="472BD48F">
      <w:pPr>
        <w:bidi w:val="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WBR3-PRO</w:t>
      </w:r>
      <w:r>
        <w:rPr>
          <w:rFonts w:hint="eastAsia"/>
        </w:rPr>
        <w:t xml:space="preserve"> ---</w:t>
      </w:r>
      <w:r>
        <w:rPr>
          <w:rFonts w:hint="eastAsia"/>
          <w:lang w:val="en-US" w:eastAsia="zh-CN"/>
        </w:rPr>
        <w:t xml:space="preserve">连接  </w:t>
      </w:r>
      <w:r>
        <w:rPr>
          <w:rFonts w:hint="eastAsia"/>
        </w:rPr>
        <w:t>--- 串口</w:t>
      </w:r>
      <w:r>
        <w:rPr>
          <w:rFonts w:hint="eastAsia"/>
          <w:lang w:val="en-US" w:eastAsia="zh-CN"/>
        </w:rPr>
        <w:t>板</w:t>
      </w:r>
    </w:p>
    <w:p w14:paraId="5A23AA4B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rFonts w:hint="eastAsia"/>
          <w:color w:val="FF0000"/>
          <w:highlight w:val="yellow"/>
          <w:lang w:val="en-US" w:eastAsia="zh-CN"/>
        </w:rPr>
        <w:t>A</w:t>
      </w:r>
      <w:r>
        <w:rPr>
          <w:color w:val="FF0000"/>
          <w:highlight w:val="yellow"/>
        </w:rPr>
        <w:t>_</w:t>
      </w:r>
      <w:r>
        <w:rPr>
          <w:rFonts w:hint="eastAsia"/>
          <w:color w:val="FF0000"/>
          <w:highlight w:val="yellow"/>
          <w:lang w:val="en-US" w:eastAsia="zh-CN"/>
        </w:rPr>
        <w:t xml:space="preserve">16       </w:t>
      </w:r>
      <w:r>
        <w:rPr>
          <w:color w:val="FF0000"/>
          <w:highlight w:val="yellow"/>
        </w:rPr>
        <w:t>–––</w:t>
      </w:r>
      <w:r>
        <w:rPr>
          <w:rFonts w:hint="eastAsia"/>
          <w:color w:val="FF0000"/>
          <w:highlight w:val="yellow"/>
          <w:lang w:val="en-US" w:eastAsia="zh-CN"/>
        </w:rPr>
        <w:t xml:space="preserve">   </w:t>
      </w:r>
      <w:r>
        <w:rPr>
          <w:color w:val="FF0000"/>
          <w:highlight w:val="yellow"/>
        </w:rPr>
        <w:t xml:space="preserve"> </w:t>
      </w:r>
      <w:r>
        <w:rPr>
          <w:rFonts w:hint="eastAsia"/>
          <w:color w:val="FF0000"/>
          <w:highlight w:val="yellow"/>
          <w:lang w:val="en-US" w:eastAsia="zh-CN"/>
        </w:rPr>
        <w:t xml:space="preserve">  </w:t>
      </w:r>
      <w:r>
        <w:rPr>
          <w:color w:val="FF0000"/>
          <w:highlight w:val="yellow"/>
        </w:rPr>
        <w:t>RX</w:t>
      </w:r>
    </w:p>
    <w:p w14:paraId="7F3CDF54"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color w:val="FF0000"/>
          <w:highlight w:val="yellow"/>
        </w:rPr>
      </w:pPr>
      <w:r>
        <w:rPr>
          <w:rFonts w:hint="eastAsia"/>
          <w:color w:val="FF0000"/>
          <w:highlight w:val="yellow"/>
          <w:lang w:val="en-US" w:eastAsia="zh-CN"/>
        </w:rPr>
        <w:t>A</w:t>
      </w:r>
      <w:r>
        <w:rPr>
          <w:color w:val="FF0000"/>
          <w:highlight w:val="yellow"/>
        </w:rPr>
        <w:t>_</w:t>
      </w:r>
      <w:r>
        <w:rPr>
          <w:rFonts w:hint="eastAsia"/>
          <w:color w:val="FF0000"/>
          <w:highlight w:val="yellow"/>
          <w:lang w:val="en-US" w:eastAsia="zh-CN"/>
        </w:rPr>
        <w:t xml:space="preserve">15       </w:t>
      </w:r>
      <w:r>
        <w:rPr>
          <w:color w:val="FF0000"/>
          <w:highlight w:val="yellow"/>
        </w:rPr>
        <w:t>–––</w:t>
      </w:r>
      <w:r>
        <w:rPr>
          <w:rFonts w:hint="eastAsia"/>
          <w:color w:val="FF0000"/>
          <w:highlight w:val="yellow"/>
          <w:lang w:val="en-US" w:eastAsia="zh-CN"/>
        </w:rPr>
        <w:t xml:space="preserve">      </w:t>
      </w:r>
      <w:r>
        <w:rPr>
          <w:color w:val="FF0000"/>
          <w:highlight w:val="yellow"/>
        </w:rPr>
        <w:t>TX</w:t>
      </w:r>
    </w:p>
    <w:p w14:paraId="11F3D801"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VCC        </w:t>
      </w:r>
      <w:r>
        <w:t>–––</w:t>
      </w:r>
      <w:r>
        <w:rPr>
          <w:rFonts w:hint="eastAsia"/>
          <w:lang w:val="en-US" w:eastAsia="zh-CN"/>
        </w:rPr>
        <w:t xml:space="preserve">     3.3V</w:t>
      </w:r>
    </w:p>
    <w:p w14:paraId="776B47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</w:rPr>
        <w:t>GND</w:t>
      </w:r>
      <w:r>
        <w:rPr>
          <w:rFonts w:hint="eastAsia"/>
          <w:lang w:val="en-US" w:eastAsia="zh-CN"/>
        </w:rPr>
        <w:t xml:space="preserve">       </w:t>
      </w:r>
      <w:r>
        <w:t>–––</w:t>
      </w:r>
      <w:r>
        <w:rPr>
          <w:rFonts w:hint="eastAsia"/>
          <w:lang w:val="en-US" w:eastAsia="zh-CN"/>
        </w:rPr>
        <w:t xml:space="preserve">      </w:t>
      </w:r>
      <w:r>
        <w:t>GND</w:t>
      </w:r>
    </w:p>
    <w:p w14:paraId="52A0C8FD">
      <w:pPr>
        <w:numPr>
          <w:ilvl w:val="0"/>
          <w:numId w:val="0"/>
        </w:numPr>
      </w:pPr>
    </w:p>
    <w:p w14:paraId="4D7A3D4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注意：尽量使用好一些的杜邦线：易上锡，不易断。</w:t>
      </w:r>
    </w:p>
    <w:p w14:paraId="4B769932">
      <w:pPr>
        <w:numPr>
          <w:ilvl w:val="0"/>
          <w:numId w:val="7"/>
        </w:numPr>
        <w:ind w:left="0" w:leftChars="0" w:firstLine="0" w:firstLineChars="0"/>
        <w:rPr>
          <w:rFonts w:hint="eastAsia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定频传导与自适应样品一般可以仅用模组测试不用焊接到主板，以机构要求为准；</w:t>
      </w:r>
    </w:p>
    <w:p w14:paraId="415DC53E">
      <w:pPr>
        <w:numPr>
          <w:ilvl w:val="0"/>
          <w:numId w:val="0"/>
        </w:numPr>
        <w:ind w:leftChars="0"/>
        <w:rPr>
          <w:rFonts w:hint="default"/>
          <w:b w:val="0"/>
          <w:bCs w:val="0"/>
          <w:color w:val="FF000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辐射模组焊接到整机底板，上述引脚引出杜邦线，模组与底板接触的供电、串口等可能被主控控制的引脚用高温胶纸隔开，整机供电可能会导致软件卡死无法测试；</w:t>
      </w:r>
    </w:p>
    <w:p w14:paraId="195A9431">
      <w:pPr>
        <w:numPr>
          <w:ilvl w:val="0"/>
          <w:numId w:val="7"/>
        </w:numPr>
        <w:ind w:left="0" w:leftChars="0" w:firstLine="0" w:firstLineChars="0"/>
        <w:rPr>
          <w:rFonts w:hint="default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辐射模组焊到整机底板，直接在模组引脚上焊接杜邦线；不要在底板焊接，经过底板电容等元器件可能会导致模组无法测试；</w:t>
      </w:r>
    </w:p>
    <w:p w14:paraId="21D03737">
      <w:pPr>
        <w:numPr>
          <w:ilvl w:val="0"/>
          <w:numId w:val="7"/>
        </w:numPr>
        <w:ind w:left="0" w:leftChars="0" w:firstLine="0" w:firstLineChars="0"/>
        <w:rPr>
          <w:rFonts w:hint="default"/>
          <w:b w:val="0"/>
          <w:bCs w:val="0"/>
          <w:sz w:val="22"/>
          <w:szCs w:val="22"/>
          <w:lang w:val="en-US" w:eastAsia="zh-CN"/>
        </w:rPr>
      </w:pPr>
      <w:r>
        <w:rPr>
          <w:rFonts w:hint="eastAsia"/>
          <w:b w:val="0"/>
          <w:bCs w:val="0"/>
          <w:sz w:val="22"/>
          <w:szCs w:val="22"/>
          <w:lang w:val="en-US" w:eastAsia="zh-CN"/>
        </w:rPr>
        <w:t>接线按照示意图，焊接的杜邦线</w:t>
      </w:r>
      <w:r>
        <w:rPr>
          <w:rFonts w:hint="eastAsia"/>
          <w:b w:val="0"/>
          <w:bCs w:val="0"/>
          <w:color w:val="FF0000"/>
          <w:sz w:val="22"/>
          <w:szCs w:val="22"/>
          <w:highlight w:val="yellow"/>
          <w:lang w:val="en-US" w:eastAsia="zh-CN"/>
        </w:rPr>
        <w:t>长度10cm左右</w:t>
      </w:r>
      <w:r>
        <w:rPr>
          <w:rFonts w:hint="eastAsia"/>
          <w:b w:val="0"/>
          <w:bCs w:val="0"/>
          <w:sz w:val="22"/>
          <w:szCs w:val="22"/>
          <w:lang w:val="en-US" w:eastAsia="zh-CN"/>
        </w:rPr>
        <w:t>，</w:t>
      </w:r>
      <w:r>
        <w:rPr>
          <w:rFonts w:hint="eastAsia"/>
          <w:b/>
          <w:bCs/>
          <w:color w:val="FF0000"/>
          <w:sz w:val="22"/>
          <w:szCs w:val="22"/>
          <w:highlight w:val="yellow"/>
          <w:lang w:val="en-US" w:eastAsia="zh-CN"/>
        </w:rPr>
        <w:t>不要转接</w:t>
      </w:r>
      <w:r>
        <w:rPr>
          <w:rFonts w:hint="eastAsia"/>
          <w:b w:val="0"/>
          <w:bCs w:val="0"/>
          <w:sz w:val="22"/>
          <w:szCs w:val="22"/>
          <w:lang w:val="en-US" w:eastAsia="zh-CN"/>
        </w:rPr>
        <w:t>，否则可能定频失败。</w:t>
      </w:r>
    </w:p>
    <w:p w14:paraId="3B630137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1630045" cy="917575"/>
            <wp:effectExtent l="0" t="0" r="8255" b="635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630045" cy="91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1196340" cy="904240"/>
            <wp:effectExtent l="0" t="0" r="3810" b="635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90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28F43">
      <w:pPr>
        <w:rPr>
          <w:rFonts w:hint="eastAsia"/>
          <w:lang w:val="en-US" w:eastAsia="zh-CN"/>
        </w:rPr>
      </w:pPr>
      <w:bookmarkStart w:id="12" w:name="_Toc31070"/>
      <w:r>
        <w:rPr>
          <w:rFonts w:hint="eastAsia"/>
          <w:lang w:val="en-US" w:eastAsia="zh-CN"/>
        </w:rPr>
        <w:br w:type="page"/>
      </w:r>
    </w:p>
    <w:p w14:paraId="0B75ABBB">
      <w:pPr>
        <w:pStyle w:val="2"/>
        <w:bidi w:val="0"/>
      </w:pPr>
      <w:bookmarkStart w:id="13" w:name="_Toc25398"/>
      <w:r>
        <w:rPr>
          <w:rFonts w:hint="eastAsia"/>
          <w:lang w:val="en-US" w:eastAsia="zh-CN"/>
        </w:rPr>
        <w:t>六、Wi-Fi（b/g/n20）</w:t>
      </w:r>
      <w:r>
        <w:rPr>
          <w:rFonts w:hint="eastAsia"/>
        </w:rPr>
        <w:t>定频测试</w:t>
      </w:r>
      <w:bookmarkEnd w:id="12"/>
      <w:bookmarkEnd w:id="13"/>
    </w:p>
    <w:p w14:paraId="27C11ABC">
      <w:pPr>
        <w:rPr>
          <w:rFonts w:hint="eastAsia"/>
          <w:lang w:val="en-US" w:eastAsia="zh-CN"/>
        </w:rPr>
      </w:pPr>
      <w:r>
        <w:rPr>
          <w:rFonts w:hint="eastAsia"/>
          <w:color w:val="0000FF"/>
          <w:lang w:val="en-US" w:eastAsia="zh-CN"/>
        </w:rPr>
        <w:t>定频传导、定频辐射都是定频固件样品，按定频步骤测试</w:t>
      </w:r>
      <w:r>
        <w:rPr>
          <w:rFonts w:hint="eastAsia"/>
          <w:lang w:val="en-US" w:eastAsia="zh-CN"/>
        </w:rPr>
        <w:t>。</w:t>
      </w:r>
    </w:p>
    <w:p w14:paraId="4282A42B">
      <w:pPr>
        <w:rPr>
          <w:rFonts w:hint="eastAsia" w:ascii="仿宋" w:hAnsi="仿宋" w:eastAsia="仿宋"/>
          <w:lang w:val="en-US" w:eastAsia="zh-CN"/>
        </w:rPr>
      </w:pPr>
      <w:r>
        <w:rPr>
          <w:rFonts w:hint="eastAsia"/>
          <w:lang w:val="en-US" w:eastAsia="zh-CN"/>
        </w:rPr>
        <w:t>1、</w:t>
      </w:r>
      <w:bookmarkStart w:id="14" w:name="OLE_LINK5"/>
      <w:r>
        <w:rPr>
          <w:rFonts w:hint="eastAsia"/>
          <w:lang w:val="en-US" w:eastAsia="zh-CN"/>
        </w:rPr>
        <w:t>样品通过杜邦线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板，串口板插入PC</w:t>
      </w:r>
      <w:bookmarkEnd w:id="14"/>
      <w:r>
        <w:rPr>
          <w:rFonts w:hint="eastAsia"/>
          <w:lang w:val="en-US" w:eastAsia="zh-CN"/>
        </w:rPr>
        <w:t xml:space="preserve"> USB，串口驱动</w:t>
      </w:r>
      <w:r>
        <w:rPr>
          <w:rFonts w:hint="eastAsia" w:ascii="仿宋" w:hAnsi="仿宋" w:eastAsia="仿宋"/>
        </w:rPr>
        <w:t>：</w:t>
      </w:r>
      <w:r>
        <w:rPr>
          <w:rFonts w:hint="eastAsia" w:ascii="仿宋" w:hAnsi="仿宋" w:eastAsia="仿宋"/>
          <w:lang w:val="en-US" w:eastAsia="zh-CN"/>
        </w:rPr>
        <w:t>(电脑已安装忽略此步骤)</w:t>
      </w:r>
    </w:p>
    <w:p w14:paraId="629A6FF0">
      <w:pPr>
        <w:rPr>
          <w:rFonts w:hint="default"/>
          <w:lang w:val="en-US" w:eastAsia="zh-CN"/>
        </w:rPr>
      </w:pPr>
      <w:bookmarkStart w:id="15" w:name="OLE_LINK4"/>
      <w:r>
        <w:rPr>
          <w:rFonts w:hint="eastAsia"/>
        </w:rPr>
        <w:object>
          <v:shape id="_x0000_i1031" o:spt="75" type="#_x0000_t75" style="height:32.3pt;width:157.95pt;" o:ole="t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Package" ShapeID="_x0000_i1031" DrawAspect="Content" ObjectID="_1468075731" r:id="rId39">
            <o:LockedField>false</o:LockedField>
          </o:OLEObject>
        </w:object>
      </w:r>
      <w:r>
        <w:rPr>
          <w:rFonts w:hint="eastAsia"/>
        </w:rPr>
        <w:object>
          <v:shape id="_x0000_i1032" o:spt="75" type="#_x0000_t75" style="height:32.3pt;width:64.3pt;" o:ole="t" filled="f" o:preferrelative="t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  <o:OLEObject Type="Embed" ProgID="Package" ShapeID="_x0000_i1032" DrawAspect="Content" ObjectID="_1468075732" r:id="rId40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右键点击压缩包选择保存到文件</w:t>
      </w:r>
      <w:bookmarkEnd w:id="15"/>
    </w:p>
    <w:p w14:paraId="6359D78A">
      <w:pPr>
        <w:numPr>
          <w:ilvl w:val="0"/>
          <w:numId w:val="0"/>
        </w:numPr>
        <w:ind w:leftChars="0"/>
        <w:rPr>
          <w:rFonts w:hint="default"/>
          <w:lang w:val="en-US"/>
        </w:rPr>
      </w:pPr>
      <w:r>
        <w:rPr>
          <w:rFonts w:hint="eastAsia"/>
          <w:lang w:val="en-US" w:eastAsia="zh-CN"/>
        </w:rPr>
        <w:t>2、下载Wi-Fi定频软件</w:t>
      </w:r>
      <w:r>
        <w:rPr>
          <w:rFonts w:hint="eastAsia"/>
        </w:rPr>
        <w:t>mptool 1v</w:t>
      </w:r>
      <w:r>
        <w:rPr>
          <w:rFonts w:hint="eastAsia"/>
          <w:lang w:val="en-US" w:eastAsia="zh-CN"/>
        </w:rPr>
        <w:t xml:space="preserve">3 </w:t>
      </w:r>
    </w:p>
    <w:p w14:paraId="4F0B7186">
      <w:pPr>
        <w:numPr>
          <w:ilvl w:val="0"/>
          <w:numId w:val="0"/>
        </w:numPr>
        <w:ind w:leftChars="0"/>
        <w:rPr>
          <w:rFonts w:hint="eastAsia" w:eastAsiaTheme="minorEastAsia"/>
          <w:lang w:val="en-US" w:eastAsia="zh-CN"/>
        </w:rPr>
      </w:pPr>
      <w:r>
        <w:object>
          <v:shape id="_x0000_i1033" o:spt="75" type="#_x0000_t75" style="height:48.35pt;width:77.35pt;" o:ole="t" filled="f" o:preferrelative="t" stroked="f" coordsize="21600,21600">
            <v:path/>
            <v:fill on="f" focussize="0,0"/>
            <v:stroke on="f" joinstyle="miter"/>
            <v:imagedata r:id="rId42" o:title=""/>
            <o:lock v:ext="edit" aspectratio="t"/>
            <w10:wrap type="none"/>
            <w10:anchorlock/>
          </v:shape>
          <o:OLEObject Type="Embed" ProgID="Package" ShapeID="_x0000_i1033" DrawAspect="Icon" ObjectID="_1468075733" r:id="rId41">
            <o:LockedField>false</o:LockedField>
          </o:OLEObject>
        </w:object>
      </w:r>
      <w:r>
        <w:t xml:space="preserve">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color w:val="FF0000"/>
          <w:lang w:val="en-US" w:eastAsia="zh-CN"/>
        </w:rPr>
        <w:t>右键点击压缩包选择保存到文件</w:t>
      </w:r>
    </w:p>
    <w:p w14:paraId="59CA91C7">
      <w:pPr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3、打开文件夹，</w:t>
      </w:r>
      <w:r>
        <w:rPr>
          <w:rFonts w:hint="eastAsia"/>
        </w:rPr>
        <w:t>双击UI_mptool打开</w:t>
      </w:r>
      <w:r>
        <w:rPr>
          <w:rFonts w:hint="eastAsia"/>
          <w:lang w:val="en-US" w:eastAsia="zh-CN"/>
        </w:rPr>
        <w:t>定频软件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一般自动识别COM，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Initialize</w:t>
      </w:r>
      <w:r>
        <w:rPr>
          <w:rFonts w:hint="eastAsia"/>
        </w:rPr>
        <w:t>如下</w:t>
      </w:r>
      <w:r>
        <w:rPr>
          <w:rFonts w:hint="eastAsia"/>
          <w:lang w:eastAsia="zh-CN"/>
        </w:rPr>
        <w:t>，</w:t>
      </w:r>
    </w:p>
    <w:p w14:paraId="5A6C531F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View Window无log。若有log排查接线和使用的样品是否正确。</w:t>
      </w:r>
    </w:p>
    <w:p w14:paraId="6BC7C092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078605" cy="2614295"/>
            <wp:effectExtent l="0" t="0" r="7620" b="5080"/>
            <wp:docPr id="6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4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078605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C4CD9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勾选Pwridx by Rate and Limit，</w:t>
      </w:r>
      <w:r>
        <w:rPr>
          <w:rFonts w:hint="eastAsia"/>
          <w:lang w:val="en-US" w:eastAsia="zh-CN"/>
        </w:rPr>
        <w:t>Ant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 xml:space="preserve"> A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设置</w:t>
      </w:r>
      <w:r>
        <w:rPr>
          <w:rFonts w:hint="eastAsia"/>
        </w:rPr>
        <w:t>Channel，</w:t>
      </w:r>
      <w:r>
        <w:rPr>
          <w:rFonts w:hint="eastAsia"/>
          <w:lang w:val="en-US" w:eastAsia="zh-CN"/>
        </w:rPr>
        <w:t>Rate</w:t>
      </w:r>
      <w:r>
        <w:rPr>
          <w:rFonts w:hint="eastAsia"/>
        </w:rPr>
        <w:t>，Index值自动显示出来（蓝色框）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选择Packet TX</w:t>
      </w:r>
    </w:p>
    <w:p w14:paraId="2C349DA0">
      <w:r>
        <w:drawing>
          <wp:inline distT="0" distB="0" distL="114300" distR="114300">
            <wp:extent cx="4079875" cy="2616835"/>
            <wp:effectExtent l="0" t="0" r="6350" b="2540"/>
            <wp:docPr id="6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079875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9F77B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5、点击Start开始测试，View Window测试均无log。</w:t>
      </w:r>
    </w:p>
    <w:p w14:paraId="06955F8E">
      <w:r>
        <w:drawing>
          <wp:inline distT="0" distB="0" distL="114300" distR="114300">
            <wp:extent cx="3610610" cy="2306955"/>
            <wp:effectExtent l="0" t="0" r="8890" b="7620"/>
            <wp:docPr id="6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1061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E7457">
      <w:pPr>
        <w:numPr>
          <w:ilvl w:val="0"/>
          <w:numId w:val="0"/>
        </w:numPr>
        <w:ind w:leftChars="0"/>
        <w:rPr>
          <w:rFonts w:hint="default"/>
          <w:b/>
          <w:bCs/>
          <w:color w:val="FF0000"/>
          <w:sz w:val="15"/>
          <w:szCs w:val="16"/>
          <w:highlight w:val="yellow"/>
          <w:lang w:val="en-US" w:eastAsia="zh-CN"/>
        </w:rPr>
      </w:pPr>
      <w:r>
        <w:rPr>
          <w:rFonts w:hint="eastAsia"/>
          <w:color w:val="FF0000"/>
          <w:sz w:val="20"/>
          <w:szCs w:val="21"/>
          <w:lang w:val="en-US" w:eastAsia="zh-CN"/>
        </w:rPr>
        <w:t>如果按照默认Index测试的功率数据与模组规格不符，则不勾选</w:t>
      </w:r>
      <w:r>
        <w:rPr>
          <w:rFonts w:hint="eastAsia"/>
          <w:color w:val="FF0000"/>
          <w:sz w:val="20"/>
          <w:szCs w:val="21"/>
        </w:rPr>
        <w:t>Pwridx by Rate and Limit</w:t>
      </w:r>
      <w:r>
        <w:rPr>
          <w:rFonts w:hint="eastAsia"/>
          <w:color w:val="FF0000"/>
          <w:sz w:val="20"/>
          <w:szCs w:val="21"/>
          <w:lang w:val="en-US" w:eastAsia="zh-CN"/>
        </w:rPr>
        <w:t>调节TX Power Index测试。</w:t>
      </w:r>
    </w:p>
    <w:p w14:paraId="6BFE455E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6、</w:t>
      </w:r>
      <w:bookmarkStart w:id="16" w:name="OLE_LINK1"/>
      <w:r>
        <w:rPr>
          <w:rFonts w:hint="eastAsia"/>
          <w:lang w:val="en-US" w:eastAsia="zh-CN"/>
        </w:rPr>
        <w:t>单载波（频率误差）测试，选择single tone TX，点击Start即可</w:t>
      </w:r>
    </w:p>
    <w:bookmarkEnd w:id="16"/>
    <w:p w14:paraId="466E0AD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3629660" cy="2316480"/>
            <wp:effectExtent l="0" t="0" r="8890" b="7620"/>
            <wp:docPr id="7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2966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8904F">
      <w:pPr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bookmarkStart w:id="17" w:name="OLE_LINK6"/>
      <w:r>
        <w:rPr>
          <w:rFonts w:hint="eastAsia"/>
          <w:lang w:val="en-US" w:eastAsia="zh-CN"/>
        </w:rPr>
        <w:t>如果测试超标，可以调节Xtalcap</w:t>
      </w:r>
    </w:p>
    <w:p w14:paraId="5DD3269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3601085" cy="2313305"/>
            <wp:effectExtent l="0" t="0" r="8890" b="1270"/>
            <wp:docPr id="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0108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7"/>
    </w:p>
    <w:p w14:paraId="4D37ABD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7、接收测试，选择Packet RX，点击Start</w:t>
      </w:r>
      <w:r>
        <w:rPr>
          <w:rFonts w:hint="eastAsia"/>
          <w:lang w:val="en-US" w:eastAsia="zh-CN"/>
        </w:rPr>
        <w:br w:type="page"/>
      </w:r>
    </w:p>
    <w:p w14:paraId="6C81632E">
      <w:pPr>
        <w:pStyle w:val="2"/>
        <w:bidi w:val="0"/>
      </w:pPr>
      <w:bookmarkStart w:id="18" w:name="_Toc8454"/>
      <w:bookmarkStart w:id="19" w:name="_Toc19137"/>
      <w:r>
        <w:rPr>
          <w:rFonts w:hint="eastAsia"/>
          <w:lang w:val="en-US" w:eastAsia="zh-CN"/>
        </w:rPr>
        <w:t>七、蓝牙（仅BLE）</w:t>
      </w:r>
      <w:r>
        <w:rPr>
          <w:rFonts w:hint="eastAsia"/>
        </w:rPr>
        <w:t>定频测试</w:t>
      </w:r>
      <w:bookmarkEnd w:id="18"/>
      <w:bookmarkEnd w:id="19"/>
    </w:p>
    <w:p w14:paraId="3B1D39A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1、使用定频模组，</w:t>
      </w:r>
      <w:r>
        <w:rPr>
          <w:rFonts w:hint="eastAsia"/>
        </w:rPr>
        <w:t>按</w:t>
      </w:r>
      <w:r>
        <w:rPr>
          <w:rFonts w:hint="eastAsia"/>
          <w:lang w:val="en-US" w:eastAsia="zh-CN"/>
        </w:rPr>
        <w:t>照</w:t>
      </w:r>
      <w:r>
        <w:rPr>
          <w:rFonts w:hint="eastAsia"/>
        </w:rPr>
        <w:t>接线</w:t>
      </w:r>
      <w:r>
        <w:rPr>
          <w:rFonts w:hint="eastAsia"/>
          <w:lang w:val="en-US" w:eastAsia="zh-CN"/>
        </w:rPr>
        <w:t>说明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板，串口板插入电脑USB，下载SSCOM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</w:p>
    <w:p w14:paraId="3697EF3D">
      <w:pPr>
        <w:rPr>
          <w:rFonts w:hint="default"/>
          <w:lang w:val="en-US" w:eastAsia="zh-CN"/>
        </w:rPr>
      </w:pPr>
      <w:r>
        <w:rPr>
          <w:rFonts w:hint="eastAsia"/>
          <w:lang w:eastAsia="zh-CN"/>
        </w:rPr>
        <w:object>
          <v:shape id="_x0000_i1034" o:spt="75" type="#_x0000_t75" style="height:42.5pt;width:47.2pt;" o:ole="t" filled="f" o:preferrelative="t" stroked="f" coordsize="21600,21600">
            <v:path/>
            <v:fill on="f" focussize="0,0"/>
            <v:stroke on="f"/>
            <v:imagedata r:id="rId49" o:title=""/>
            <o:lock v:ext="edit" aspectratio="t"/>
            <w10:wrap type="none"/>
            <w10:anchorlock/>
          </v:shape>
          <o:OLEObject Type="Embed" ProgID="Package" ShapeID="_x0000_i1034" DrawAspect="Icon" ObjectID="_1468075734" r:id="rId48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35B5A5E9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2、打开SSCOM，</w:t>
      </w:r>
      <w:r>
        <w:rPr>
          <w:rFonts w:hint="eastAsia"/>
          <w:color w:val="000000" w:themeColor="text1"/>
          <w:highlight w:val="yellow"/>
          <w:lang w:val="en-US" w:eastAsia="zh-CN"/>
        </w:rPr>
        <w:t>按1-8依次操作</w:t>
      </w:r>
      <w:r>
        <w:rPr>
          <w:rFonts w:hint="eastAsia"/>
          <w:color w:val="000000" w:themeColor="text1"/>
          <w:lang w:val="en-US" w:eastAsia="zh-CN"/>
        </w:rPr>
        <w:t>，先选择端口，打开串口，点击扩展显示写好的指令，波特率115200和勾选回车换行，这两个文档下载的工具已经设置好，若未从文档中下载注意设置。最后点击6、7、8箭头指向位置依次</w:t>
      </w:r>
      <w:r>
        <w:rPr>
          <w:rFonts w:hint="eastAsia"/>
          <w:lang w:val="en-US" w:eastAsia="zh-CN"/>
        </w:rPr>
        <w:t>发送前方对应的</w:t>
      </w:r>
      <w:r>
        <w:rPr>
          <w:rFonts w:hint="eastAsia"/>
        </w:rPr>
        <w:t>指令</w:t>
      </w:r>
      <w:r>
        <w:rPr>
          <w:rFonts w:hint="eastAsia"/>
          <w:lang w:eastAsia="zh-CN"/>
        </w:rPr>
        <w:t>。</w:t>
      </w:r>
      <w:r>
        <w:rPr>
          <w:rFonts w:hint="eastAsia"/>
          <w:highlight w:val="yellow"/>
          <w:lang w:val="en-US" w:eastAsia="zh-CN"/>
        </w:rPr>
        <w:t>断电后就要重新发送指令</w:t>
      </w:r>
      <w:r>
        <w:rPr>
          <w:rFonts w:hint="eastAsia"/>
          <w:lang w:val="en-US" w:eastAsia="zh-CN"/>
        </w:rPr>
        <w:t>，若未用文档内串口工具，要</w:t>
      </w:r>
      <w:r>
        <w:rPr>
          <w:rFonts w:hint="eastAsia"/>
          <w:highlight w:val="yellow"/>
          <w:lang w:val="en-US" w:eastAsia="zh-CN"/>
        </w:rPr>
        <w:t>一条一条地依次发下述指令</w:t>
      </w:r>
      <w:r>
        <w:rPr>
          <w:rFonts w:hint="eastAsia"/>
          <w:color w:val="000000" w:themeColor="text1"/>
          <w:lang w:val="en-US" w:eastAsia="zh-CN"/>
        </w:rPr>
        <w:t>，不能直接复制一起发送。</w:t>
      </w:r>
    </w:p>
    <w:p w14:paraId="3F6A97AD">
      <w:r>
        <w:t>ATM2=bt_power,on</w:t>
      </w:r>
    </w:p>
    <w:p w14:paraId="4E273E09">
      <w:r>
        <w:t>ATM2=gnt_bt,bt</w:t>
      </w:r>
    </w:p>
    <w:p w14:paraId="30F6257A">
      <w:r>
        <w:t>ATM2=bridge</w:t>
      </w:r>
    </w:p>
    <w:p w14:paraId="3122C4DF">
      <w:r>
        <w:drawing>
          <wp:inline distT="0" distB="0" distL="114300" distR="114300">
            <wp:extent cx="5723890" cy="2962275"/>
            <wp:effectExtent l="0" t="0" r="635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0"/>
                    <a:srcRect b="5793"/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3594C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911850" cy="2988310"/>
            <wp:effectExtent l="0" t="0" r="1270" b="13970"/>
            <wp:docPr id="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1"/>
                    <pic:cNvPicPr>
                      <a:picLocks noChangeAspect="1"/>
                    </pic:cNvPicPr>
                  </pic:nvPicPr>
                  <pic:blipFill>
                    <a:blip r:embed="rId51"/>
                    <a:srcRect b="8959"/>
                    <a:stretch>
                      <a:fillRect/>
                    </a:stretch>
                  </pic:blipFill>
                  <pic:spPr>
                    <a:xfrm>
                      <a:off x="0" y="0"/>
                      <a:ext cx="5911850" cy="298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A2D3F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3、关掉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eastAsia="zh-CN"/>
        </w:rPr>
        <w:t>（</w:t>
      </w:r>
      <w:r>
        <w:rPr>
          <w:rFonts w:hint="eastAsia"/>
          <w:color w:val="FF0000"/>
          <w:highlight w:val="yellow"/>
          <w:lang w:val="en-US" w:eastAsia="zh-CN"/>
        </w:rPr>
        <w:t>如果不关掉串口工具，蓝牙发包软件打不开</w:t>
      </w:r>
      <w:r>
        <w:rPr>
          <w:rFonts w:hint="eastAsia"/>
          <w:highlight w:val="yellow"/>
          <w:lang w:eastAsia="zh-CN"/>
        </w:rPr>
        <w:t>）</w:t>
      </w:r>
      <w:r>
        <w:rPr>
          <w:rFonts w:hint="eastAsia"/>
          <w:highlight w:val="yellow"/>
          <w:lang w:val="en-US" w:eastAsia="zh-CN"/>
        </w:rPr>
        <w:t>此过程不要拔掉串口板</w:t>
      </w:r>
      <w:r>
        <w:rPr>
          <w:rFonts w:hint="eastAsia"/>
          <w:lang w:val="en-US" w:eastAsia="zh-CN"/>
        </w:rPr>
        <w:t>。</w:t>
      </w:r>
    </w:p>
    <w:p w14:paraId="0AD8800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使用</w:t>
      </w:r>
      <w:r>
        <w:rPr>
          <w:rFonts w:hint="eastAsia"/>
          <w:lang w:val="en-US" w:eastAsia="zh-CN"/>
        </w:rPr>
        <w:t>如下</w:t>
      </w:r>
      <w:r>
        <w:rPr>
          <w:rFonts w:hint="eastAsia"/>
        </w:rPr>
        <w:t>工具</w:t>
      </w:r>
      <w:r>
        <w:rPr>
          <w:rFonts w:hint="eastAsia"/>
          <w:lang w:eastAsia="zh-CN"/>
        </w:rPr>
        <w:t>，</w:t>
      </w:r>
      <w:r>
        <w:rPr>
          <w:rFonts w:hint="eastAsia"/>
        </w:rPr>
        <w:t>以管理员身份运行：</w:t>
      </w:r>
      <w:r>
        <w:t>RTLBTAPP.exe</w:t>
      </w:r>
      <w:r>
        <w:rPr>
          <w:rFonts w:hint="eastAsia"/>
          <w:lang w:val="en-US" w:eastAsia="zh-CN"/>
        </w:rPr>
        <w:t>打开工具</w:t>
      </w:r>
    </w:p>
    <w:p w14:paraId="1DD490D0">
      <w:pPr>
        <w:numPr>
          <w:ilvl w:val="0"/>
          <w:numId w:val="0"/>
        </w:numPr>
        <w:ind w:leftChars="0"/>
      </w:pPr>
      <w:r>
        <w:t xml:space="preserve"> </w:t>
      </w:r>
      <w:r>
        <w:object>
          <v:shape id="_x0000_i103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53" o:title=""/>
            <o:lock v:ext="edit" aspectratio="t"/>
            <w10:wrap type="none"/>
            <w10:anchorlock/>
          </v:shape>
          <o:OLEObject Type="Embed" ProgID="Package" ShapeID="_x0000_i1035" DrawAspect="Icon" ObjectID="_1468075735" r:id="rId52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0A5C6E65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</w:rPr>
        <w:t>打开工具，依次按照1-2-3-4的顺序，</w:t>
      </w:r>
      <w:r>
        <w:rPr>
          <w:rFonts w:hint="eastAsia"/>
          <w:lang w:val="en-US" w:eastAsia="zh-CN"/>
        </w:rPr>
        <w:t>点击Open</w:t>
      </w:r>
      <w:r>
        <w:rPr>
          <w:rFonts w:hint="eastAsia"/>
        </w:rPr>
        <w:t>后左上角显示绿色</w:t>
      </w:r>
      <w:r>
        <w:rPr>
          <w:rFonts w:hint="eastAsia"/>
          <w:lang w:val="en-US" w:eastAsia="zh-CN"/>
        </w:rPr>
        <w:t>；按实际选择端口</w:t>
      </w:r>
    </w:p>
    <w:p w14:paraId="71D76069">
      <w:r>
        <w:rPr>
          <w:rFonts w:hint="eastAsia"/>
        </w:rPr>
        <w:drawing>
          <wp:inline distT="0" distB="0" distL="0" distR="0">
            <wp:extent cx="5010150" cy="3140710"/>
            <wp:effectExtent l="0" t="0" r="3810" b="13970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363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760F78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6、</w:t>
      </w:r>
      <w:r>
        <w:rPr>
          <w:rFonts w:hint="eastAsia"/>
        </w:rPr>
        <w:t>按照5-6-7顺序依次设置：</w:t>
      </w:r>
      <w:r>
        <w:rPr>
          <w:rFonts w:hint="eastAsia"/>
          <w:lang w:val="en-US" w:eastAsia="zh-CN"/>
        </w:rPr>
        <w:t>若测试功率高可设置28</w:t>
      </w:r>
    </w:p>
    <w:p w14:paraId="66E55827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4707255" cy="3616325"/>
            <wp:effectExtent l="0" t="0" r="1905" b="1079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t="4075"/>
                    <a:stretch>
                      <a:fillRect/>
                    </a:stretch>
                  </pic:blipFill>
                  <pic:spPr>
                    <a:xfrm>
                      <a:off x="0" y="0"/>
                      <a:ext cx="4707255" cy="36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D70963">
      <w:pPr>
        <w:numPr>
          <w:ilvl w:val="0"/>
          <w:numId w:val="8"/>
        </w:numPr>
      </w:pPr>
      <w:r>
        <w:rPr>
          <w:rFonts w:hint="eastAsia"/>
        </w:rPr>
        <w:t>按照8-9-10-11的顺序依次设置</w:t>
      </w:r>
      <w:r>
        <w:rPr>
          <w:rFonts w:hint="eastAsia"/>
          <w:lang w:eastAsia="zh-CN"/>
        </w:rPr>
        <w:t>。</w:t>
      </w:r>
      <w:r>
        <w:rPr>
          <w:rFonts w:hint="eastAsia"/>
        </w:rPr>
        <w:t>10</w:t>
      </w:r>
      <w:r>
        <w:rPr>
          <w:rFonts w:hint="eastAsia"/>
          <w:lang w:val="en-US" w:eastAsia="zh-CN"/>
        </w:rPr>
        <w:t>位置</w:t>
      </w:r>
      <w:r>
        <w:rPr>
          <w:rFonts w:hint="eastAsia"/>
        </w:rPr>
        <w:t>调整功率大小，初始设置为0</w:t>
      </w:r>
      <w:r>
        <w:rPr>
          <w:rFonts w:hint="eastAsia"/>
          <w:lang w:val="en-US" w:eastAsia="zh-CN"/>
        </w:rPr>
        <w:t>8</w:t>
      </w:r>
      <w:r>
        <w:rPr>
          <w:rFonts w:hint="eastAsia"/>
        </w:rPr>
        <w:t>（大概7d</w:t>
      </w:r>
      <w:r>
        <w:rPr>
          <w:rFonts w:hint="eastAsia"/>
          <w:lang w:val="en-US" w:eastAsia="zh-CN"/>
        </w:rPr>
        <w:t>B</w:t>
      </w:r>
      <w:r>
        <w:rPr>
          <w:rFonts w:hint="eastAsia"/>
        </w:rPr>
        <w:t>m左右），降低功率设置0</w:t>
      </w:r>
      <w:r>
        <w:rPr>
          <w:rFonts w:hint="eastAsia"/>
          <w:lang w:val="en-US" w:eastAsia="zh-CN"/>
        </w:rPr>
        <w:t>7</w:t>
      </w:r>
      <w:r>
        <w:rPr>
          <w:rFonts w:hint="eastAsia"/>
        </w:rPr>
        <w:t>或者0</w:t>
      </w:r>
      <w:r>
        <w:rPr>
          <w:rFonts w:hint="eastAsia"/>
          <w:lang w:val="en-US" w:eastAsia="zh-CN"/>
        </w:rPr>
        <w:t>6...</w:t>
      </w:r>
      <w:r>
        <w:rPr>
          <w:rFonts w:hint="eastAsia"/>
        </w:rPr>
        <w:t>；增加功率设置0</w:t>
      </w:r>
      <w:r>
        <w:rPr>
          <w:rFonts w:hint="eastAsia"/>
          <w:lang w:val="en-US" w:eastAsia="zh-CN"/>
        </w:rPr>
        <w:t>9</w:t>
      </w:r>
      <w:r>
        <w:rPr>
          <w:rFonts w:hint="eastAsia"/>
        </w:rPr>
        <w:t>或者</w:t>
      </w:r>
      <w:r>
        <w:rPr>
          <w:rFonts w:hint="eastAsia"/>
          <w:lang w:val="en-US" w:eastAsia="zh-CN"/>
        </w:rPr>
        <w:t>10...</w:t>
      </w:r>
      <w:r>
        <w:rPr>
          <w:rFonts w:hint="eastAsia"/>
        </w:rPr>
        <w:t>，默认功率7±1dbm。</w:t>
      </w:r>
    </w:p>
    <w:p w14:paraId="5F5470C6">
      <w:pPr>
        <w:rPr>
          <w:rFonts w:hint="eastAsia"/>
        </w:rPr>
      </w:pPr>
      <w:r>
        <w:drawing>
          <wp:inline distT="0" distB="0" distL="0" distR="0">
            <wp:extent cx="4981575" cy="3840480"/>
            <wp:effectExtent l="0" t="0" r="0" b="762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t="3494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84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25F661">
      <w:r>
        <w:rPr>
          <w:rFonts w:hint="eastAsia"/>
          <w:lang w:val="en-US" w:eastAsia="zh-CN"/>
        </w:rPr>
        <w:t>8、</w:t>
      </w:r>
      <w:r>
        <w:rPr>
          <w:rFonts w:hint="eastAsia"/>
        </w:rPr>
        <w:t>按照12-13-14-15的顺序依次设置，其中13选择Tx或者RX，14处可以选择channel，点击15处即可开始发送。</w:t>
      </w:r>
    </w:p>
    <w:p w14:paraId="1DC5C92B"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111750" cy="3962400"/>
            <wp:effectExtent l="0" t="0" r="8890" b="0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t="3802"/>
                    <a:stretch>
                      <a:fillRect/>
                    </a:stretch>
                  </pic:blipFill>
                  <pic:spPr>
                    <a:xfrm>
                      <a:off x="0" y="0"/>
                      <a:ext cx="51117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AFC8D5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9、单载波测试：如果未断电，直接按照下图设置测试，1处不用操作，</w:t>
      </w:r>
      <w:r>
        <w:rPr>
          <w:rFonts w:hint="eastAsia"/>
        </w:rPr>
        <w:t>可在3处选择Channel</w:t>
      </w:r>
    </w:p>
    <w:p w14:paraId="3C30C95B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0" distR="0">
            <wp:extent cx="3959860" cy="2636520"/>
            <wp:effectExtent l="0" t="0" r="2540" b="0"/>
            <wp:docPr id="27" name="图片 2" descr="C:\Users\35003\Documents\WXWork\1688852749534507\Cache\Image\2020-07\企业微信截图_15935690084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 descr="C:\Users\35003\Documents\WXWork\1688852749534507\Cache\Image\2020-07\企业微信截图_15935690084943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9860" cy="263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FE4088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10、如果断电，</w:t>
      </w:r>
      <w:r>
        <w:rPr>
          <w:rFonts w:hint="eastAsia"/>
        </w:rPr>
        <w:t>连接串口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先使用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一条一条地依次</w:t>
      </w:r>
      <w:r>
        <w:rPr>
          <w:rFonts w:hint="eastAsia"/>
          <w:lang w:val="en-US" w:eastAsia="zh-CN"/>
        </w:rPr>
        <w:t>发送</w:t>
      </w:r>
      <w:r>
        <w:rPr>
          <w:rFonts w:hint="eastAsia"/>
        </w:rPr>
        <w:t>以下指令：</w:t>
      </w:r>
    </w:p>
    <w:p w14:paraId="452AF878">
      <w:r>
        <w:t>ATM2=bt_power,on</w:t>
      </w:r>
    </w:p>
    <w:p w14:paraId="31C23DFB">
      <w:r>
        <w:t>ATM2=gnt_bt,bt</w:t>
      </w:r>
    </w:p>
    <w:p w14:paraId="07F7A491">
      <w:pPr>
        <w:rPr>
          <w:rFonts w:hint="eastAsia" w:eastAsiaTheme="minorEastAsia"/>
          <w:lang w:eastAsia="zh-CN"/>
        </w:rPr>
      </w:pPr>
      <w:r>
        <w:t>ATM2=bridge</w:t>
      </w:r>
    </w:p>
    <w:p w14:paraId="39024960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然后</w:t>
      </w:r>
      <w:r>
        <w:rPr>
          <w:rFonts w:hint="eastAsia"/>
          <w:color w:val="FF0000"/>
          <w:lang w:val="en-US" w:eastAsia="zh-CN"/>
        </w:rPr>
        <w:t>关掉串口工具，不拔掉串口板</w:t>
      </w:r>
      <w:r>
        <w:rPr>
          <w:rFonts w:hint="eastAsia"/>
          <w:lang w:val="en-US" w:eastAsia="zh-CN"/>
        </w:rPr>
        <w:t>，打开蓝牙定频软件，按照上图操作。</w:t>
      </w:r>
    </w:p>
    <w:p w14:paraId="0279D1AE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0D2E5247">
      <w:pPr>
        <w:widowControl/>
        <w:numPr>
          <w:ilvl w:val="0"/>
          <w:numId w:val="0"/>
        </w:numPr>
        <w:ind w:leftChars="0"/>
        <w:jc w:val="left"/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注意；整个蓝牙测试过程，如果模组断电了，测试就要先输入指令切换到蓝牙，才能使用蓝牙定频软件测试。</w:t>
      </w:r>
    </w:p>
    <w:p w14:paraId="0FAF7577">
      <w:pPr>
        <w:widowControl/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</w:p>
    <w:p w14:paraId="2B867749">
      <w:pPr>
        <w:widowControl/>
        <w:numPr>
          <w:ilvl w:val="0"/>
          <w:numId w:val="9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接收测试</w:t>
      </w:r>
    </w:p>
    <w:p w14:paraId="05B8F722">
      <w:pPr>
        <w:widowControl/>
        <w:numPr>
          <w:ilvl w:val="0"/>
          <w:numId w:val="0"/>
        </w:numPr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其他过程均相同，仅项目选择LE PKT RX，点击Start测试，下图供参考</w:t>
      </w:r>
    </w:p>
    <w:p w14:paraId="1F6834E6">
      <w:pPr>
        <w:widowControl/>
        <w:numPr>
          <w:ilvl w:val="0"/>
          <w:numId w:val="0"/>
        </w:numPr>
        <w:jc w:val="left"/>
        <w:rPr>
          <w:rFonts w:hint="eastAsia"/>
          <w:lang w:val="en-US" w:eastAsia="zh-CN"/>
        </w:rPr>
      </w:pPr>
      <w:r>
        <w:drawing>
          <wp:inline distT="0" distB="0" distL="0" distR="0">
            <wp:extent cx="2625090" cy="2537460"/>
            <wp:effectExtent l="0" t="0" r="11430" b="7620"/>
            <wp:docPr id="4" name="图片 13" descr="C:\Users\35003\AppData\Local\Temp\WeChat Files\1a0a69a5fba284448ba3fd896b6d8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 descr="C:\Users\35003\AppData\Local\Temp\WeChat Files\1a0a69a5fba284448ba3fd896b6d8a8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5090" cy="253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0498056B">
      <w:pPr>
        <w:pStyle w:val="2"/>
        <w:bidi w:val="0"/>
        <w:rPr>
          <w:rFonts w:hint="eastAsia"/>
          <w:lang w:eastAsia="zh-CN"/>
        </w:rPr>
      </w:pPr>
      <w:bookmarkStart w:id="20" w:name="_Toc11177"/>
      <w:bookmarkStart w:id="21" w:name="_Toc20254"/>
      <w:r>
        <w:rPr>
          <w:rFonts w:hint="eastAsia"/>
          <w:lang w:val="en-US" w:eastAsia="zh-CN"/>
        </w:rPr>
        <w:t>八、Wi-Fi</w:t>
      </w:r>
      <w:r>
        <w:rPr>
          <w:rFonts w:hint="eastAsia"/>
        </w:rPr>
        <w:t>自适应测试</w:t>
      </w:r>
      <w:bookmarkEnd w:id="20"/>
      <w:bookmarkEnd w:id="21"/>
    </w:p>
    <w:p w14:paraId="2F6A0E01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1、使用自适应模组，接线不变，连接串口板，插入PC USB</w:t>
      </w:r>
    </w:p>
    <w:p w14:paraId="4E1EA418">
      <w:pPr>
        <w:bidi w:val="0"/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2、模组端通过接线接串口板插入电脑，下载SSCOM</w:t>
      </w:r>
      <w:r>
        <w:rPr>
          <w:rFonts w:hint="eastAsia"/>
        </w:rPr>
        <w:t>串口调试助手</w:t>
      </w:r>
      <w:r>
        <w:rPr>
          <w:rFonts w:hint="eastAsia"/>
          <w:lang w:eastAsia="zh-CN"/>
        </w:rPr>
        <w:t>；</w:t>
      </w:r>
    </w:p>
    <w:p w14:paraId="7F034A29">
      <w:pPr>
        <w:pStyle w:val="11"/>
        <w:numPr>
          <w:ilvl w:val="0"/>
          <w:numId w:val="0"/>
        </w:numPr>
        <w:ind w:leftChars="0"/>
        <w:rPr>
          <w:rFonts w:hint="default" w:eastAsiaTheme="minorEastAsia"/>
          <w:lang w:val="en-US" w:eastAsia="zh-CN"/>
        </w:rPr>
      </w:pPr>
      <w:bookmarkStart w:id="22" w:name="OLE_LINK2"/>
      <w:r>
        <w:rPr>
          <w:rFonts w:hint="eastAsia"/>
          <w:lang w:val="en-US" w:eastAsia="zh-CN"/>
        </w:rPr>
        <w:object>
          <v:shape id="_x0000_i1036" o:spt="75" type="#_x0000_t75" style="height:40.9pt;width:45.35pt;" o:ole="t" filled="f" o:preferrelative="t" stroked="f" coordsize="21600,21600">
            <v:path/>
            <v:fill on="f" focussize="0,0"/>
            <v:stroke on="f"/>
            <v:imagedata r:id="rId49" o:title=""/>
            <o:lock v:ext="edit" aspectratio="t"/>
            <w10:wrap type="none"/>
            <w10:anchorlock/>
          </v:shape>
          <o:OLEObject Type="Embed" ProgID="Package" ShapeID="_x0000_i1036" DrawAspect="Icon" ObjectID="_1468075736" r:id="rId60">
            <o:LockedField>false</o:LockedField>
          </o:OLEObject>
        </w:object>
      </w:r>
      <w:r>
        <w:rPr>
          <w:rFonts w:hint="eastAsia"/>
          <w:lang w:val="en-US" w:eastAsia="zh-CN"/>
        </w:rPr>
        <w:t xml:space="preserve"> </w:t>
      </w:r>
      <w:bookmarkEnd w:id="22"/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或者右键点击压缩包选择保存到文件</w:t>
      </w:r>
    </w:p>
    <w:p w14:paraId="1AE82A6B">
      <w:pPr>
        <w:pStyle w:val="11"/>
        <w:numPr>
          <w:ilvl w:val="0"/>
          <w:numId w:val="0"/>
        </w:numPr>
        <w:ind w:leftChars="0"/>
        <w:rPr>
          <w:rFonts w:hint="eastAsia"/>
          <w:color w:val="FF0000"/>
          <w:shd w:val="clear" w:color="auto" w:fill="auto"/>
          <w:lang w:val="en-US" w:eastAsia="zh-CN"/>
        </w:rPr>
      </w:pPr>
      <w:r>
        <w:rPr>
          <w:rFonts w:hint="eastAsia"/>
          <w:lang w:val="en-US" w:eastAsia="zh-CN"/>
        </w:rPr>
        <w:t>3、打开串口工具，选择端口，设置</w:t>
      </w:r>
      <w:r>
        <w:rPr>
          <w:rFonts w:hint="eastAsia"/>
          <w:color w:val="FF0000"/>
          <w:lang w:val="en-US" w:eastAsia="zh-CN"/>
        </w:rPr>
        <w:t>波特率：115200</w:t>
      </w:r>
      <w:r>
        <w:rPr>
          <w:rFonts w:hint="eastAsia"/>
          <w:lang w:val="en-US" w:eastAsia="zh-CN"/>
        </w:rPr>
        <w:t>，</w:t>
      </w:r>
      <w:r>
        <w:rPr>
          <w:rFonts w:hint="eastAsia"/>
          <w:color w:val="FF0000"/>
          <w:shd w:val="clear" w:color="auto" w:fill="auto"/>
          <w:lang w:val="en-US" w:eastAsia="zh-CN"/>
        </w:rPr>
        <w:t>勾选加回车换行</w:t>
      </w:r>
    </w:p>
    <w:p w14:paraId="76840E3D">
      <w:pPr>
        <w:pStyle w:val="11"/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010150" cy="2679700"/>
            <wp:effectExtent l="0" t="0" r="0" b="6350"/>
            <wp:docPr id="8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0"/>
                    <pic:cNvPicPr>
                      <a:picLocks noChangeAspect="1"/>
                    </pic:cNvPicPr>
                  </pic:nvPicPr>
                  <pic:blipFill>
                    <a:blip r:embed="rId61"/>
                    <a:srcRect b="4478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45543">
      <w:pPr>
        <w:pStyle w:val="11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4、串口工具发送指令</w:t>
      </w:r>
      <w:r>
        <w:rPr>
          <w:rFonts w:hint="eastAsia"/>
        </w:rPr>
        <w:t>：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SSCOM点击指令可以修改指令的内容）</w:t>
      </w:r>
    </w:p>
    <w:p w14:paraId="1FE6AB7D">
      <w:pPr>
        <w:pStyle w:val="11"/>
        <w:ind w:left="360" w:firstLine="0" w:firstLineChars="0"/>
        <w:rPr>
          <w:rFonts w:hint="default" w:eastAsiaTheme="minorEastAsia"/>
          <w:lang w:val="en-US" w:eastAsia="zh-CN"/>
        </w:rPr>
      </w:pPr>
      <w:r>
        <w:t>ATWS</w:t>
      </w:r>
      <w:r>
        <w:rPr>
          <w:rFonts w:hint="eastAsia"/>
          <w:lang w:val="en-US" w:eastAsia="zh-CN"/>
        </w:rPr>
        <w:t xml:space="preserve">            （</w:t>
      </w:r>
      <w:r>
        <w:t>扫描周围AP热点</w:t>
      </w:r>
      <w:r>
        <w:rPr>
          <w:rFonts w:hint="eastAsia"/>
          <w:lang w:val="en-US" w:eastAsia="zh-CN"/>
        </w:rPr>
        <w:t>）</w:t>
      </w:r>
    </w:p>
    <w:p w14:paraId="118AD154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bookmarkStart w:id="23" w:name="OLE_LINK3"/>
      <w:r>
        <w:t>ATW0=</w:t>
      </w:r>
      <w:r>
        <w:rPr>
          <w:rFonts w:hint="eastAsia"/>
          <w:lang w:val="en-US" w:eastAsia="zh-CN"/>
        </w:rPr>
        <w:t xml:space="preserve">SSID 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SSID改为实际网络名称，例如：ATW0=CMW-AP</w:t>
      </w:r>
      <w:r>
        <w:rPr>
          <w:rFonts w:hint="eastAsia"/>
          <w:lang w:eastAsia="zh-CN"/>
        </w:rPr>
        <w:t>）</w:t>
      </w:r>
    </w:p>
    <w:p w14:paraId="5F27DA52">
      <w:pPr>
        <w:pStyle w:val="11"/>
        <w:ind w:left="360" w:firstLine="0" w:firstLineChars="0"/>
        <w:rPr>
          <w:rFonts w:hint="eastAsia" w:eastAsiaTheme="minorEastAsia"/>
          <w:lang w:eastAsia="zh-CN"/>
        </w:rPr>
      </w:pPr>
      <w:r>
        <w:t>ATW1=</w:t>
      </w:r>
      <w:r>
        <w:rPr>
          <w:rFonts w:hint="eastAsia"/>
          <w:lang w:val="en-US" w:eastAsia="zh-CN"/>
        </w:rPr>
        <w:t xml:space="preserve">密码       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密码改为实际网络密码，例如：ATW1=12345678</w:t>
      </w:r>
      <w:r>
        <w:rPr>
          <w:rFonts w:hint="eastAsia"/>
          <w:lang w:eastAsia="zh-CN"/>
        </w:rPr>
        <w:t>）</w:t>
      </w:r>
    </w:p>
    <w:p w14:paraId="3F863CE2">
      <w:pPr>
        <w:pStyle w:val="11"/>
        <w:ind w:left="360" w:firstLine="0" w:firstLineChars="0"/>
        <w:rPr>
          <w:rFonts w:hint="default" w:eastAsiaTheme="minorEastAsia"/>
          <w:lang w:val="en-US" w:eastAsia="zh-CN"/>
        </w:rPr>
      </w:pPr>
      <w:r>
        <w:t>ATWC</w:t>
      </w:r>
      <w:bookmarkEnd w:id="23"/>
      <w:r>
        <w:rPr>
          <w:rFonts w:hint="eastAsia"/>
          <w:lang w:val="en-US" w:eastAsia="zh-CN"/>
        </w:rPr>
        <w:t xml:space="preserve">            （连接）</w:t>
      </w:r>
    </w:p>
    <w:p w14:paraId="19DD85E1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发送指令ATWC</w:t>
      </w:r>
      <w:r>
        <w:rPr>
          <w:rFonts w:hint="eastAsia"/>
        </w:rPr>
        <w:t>连接成功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模组IP如下：</w:t>
      </w:r>
    </w:p>
    <w:p w14:paraId="313F36A1">
      <w:r>
        <w:drawing>
          <wp:inline distT="0" distB="0" distL="114300" distR="114300">
            <wp:extent cx="4989830" cy="2828925"/>
            <wp:effectExtent l="0" t="0" r="1270" b="0"/>
            <wp:docPr id="7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4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98983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45097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5、电脑端（-c）</w:t>
      </w:r>
      <w:r>
        <w:rPr>
          <w:rFonts w:hint="eastAsia"/>
          <w:b w:val="0"/>
          <w:bCs/>
        </w:rPr>
        <w:t>连接</w:t>
      </w:r>
      <w:r>
        <w:rPr>
          <w:rFonts w:hint="eastAsia"/>
          <w:b w:val="0"/>
          <w:bCs/>
          <w:lang w:val="en-US" w:eastAsia="zh-CN"/>
        </w:rPr>
        <w:t>同一个</w:t>
      </w:r>
      <w:r>
        <w:rPr>
          <w:rFonts w:hint="eastAsia"/>
          <w:b w:val="0"/>
          <w:bCs/>
        </w:rPr>
        <w:t>路由器热点</w:t>
      </w:r>
      <w:r>
        <w:rPr>
          <w:rFonts w:hint="eastAsia"/>
          <w:b w:val="0"/>
          <w:bCs/>
          <w:lang w:eastAsia="zh-CN"/>
        </w:rPr>
        <w:t>；</w:t>
      </w:r>
      <w:r>
        <w:rPr>
          <w:rFonts w:hint="eastAsia"/>
          <w:b w:val="0"/>
          <w:bCs/>
          <w:lang w:val="en-US" w:eastAsia="zh-CN"/>
        </w:rPr>
        <w:t>连接成功后通过网络属性查看电脑IP地址如下：</w:t>
      </w:r>
    </w:p>
    <w:p w14:paraId="046B6925">
      <w:pPr>
        <w:widowControl/>
        <w:jc w:val="left"/>
      </w:pPr>
      <w:r>
        <w:drawing>
          <wp:inline distT="0" distB="0" distL="114300" distR="114300">
            <wp:extent cx="3896995" cy="1453515"/>
            <wp:effectExtent l="0" t="0" r="8255" b="3810"/>
            <wp:docPr id="7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5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896995" cy="145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ED0B1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6、下载iperf软件到桌面，</w:t>
      </w:r>
      <w:r>
        <w:rPr>
          <w:rFonts w:hint="eastAsia"/>
          <w:highlight w:val="yellow"/>
          <w:lang w:val="en-US" w:eastAsia="zh-CN"/>
        </w:rPr>
        <w:t>电脑要关闭防火墙</w:t>
      </w:r>
      <w:r>
        <w:rPr>
          <w:highlight w:val="yellow"/>
        </w:rPr>
        <w:t>以及杀毒软件</w:t>
      </w:r>
    </w:p>
    <w:p w14:paraId="6E9FE9C0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object>
          <v:shape id="_x0000_i1037" o:spt="75" type="#_x0000_t75" style="height:40.95pt;width:45.35pt;" o:ole="t" filled="f" o:preferrelative="t" stroked="f" coordsize="21600,21600">
            <v:path/>
            <v:fill on="f" focussize="0,0"/>
            <v:stroke on="f"/>
            <v:imagedata r:id="rId65" o:title=""/>
            <o:lock v:ext="edit" aspectratio="t"/>
            <w10:wrap type="none"/>
            <w10:anchorlock/>
          </v:shape>
          <o:OLEObject Type="Embed" ProgID="Package" ShapeID="_x0000_i1037" DrawAspect="Icon" ObjectID="_1468075737" r:id="rId64">
            <o:LockedField>false</o:LockedField>
          </o:OLEObject>
        </w:object>
      </w:r>
      <w:r>
        <w:rPr>
          <w:rFonts w:hint="eastAsia"/>
          <w:color w:val="FF0000"/>
        </w:rPr>
        <w:t>双击左侧压缩包</w:t>
      </w:r>
      <w:r>
        <w:rPr>
          <w:rFonts w:hint="eastAsia"/>
          <w:color w:val="FF0000"/>
          <w:lang w:val="en-US" w:eastAsia="zh-CN"/>
        </w:rPr>
        <w:t>或者右键点击保存到文件</w:t>
      </w:r>
    </w:p>
    <w:p w14:paraId="64351403">
      <w:pPr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7、在下载的iperf压缩包中找到下图这个文件；</w:t>
      </w:r>
    </w:p>
    <w:p w14:paraId="2181006F">
      <w:r>
        <w:drawing>
          <wp:inline distT="0" distB="0" distL="114300" distR="114300">
            <wp:extent cx="4787900" cy="720725"/>
            <wp:effectExtent l="0" t="0" r="12700" b="10795"/>
            <wp:docPr id="11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rcRect b="23233"/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0DEE3">
      <w:pPr>
        <w:widowControl/>
        <w:numPr>
          <w:ilvl w:val="0"/>
          <w:numId w:val="8"/>
        </w:numPr>
        <w:ind w:left="0" w:leftChars="0" w:firstLine="0" w:firstLine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删掉，输入cmd并回车，如图；</w:t>
      </w:r>
    </w:p>
    <w:p w14:paraId="7EEA1841">
      <w:pPr>
        <w:widowControl/>
        <w:numPr>
          <w:ilvl w:val="0"/>
          <w:numId w:val="0"/>
        </w:numPr>
        <w:ind w:leftChars="0"/>
        <w:jc w:val="left"/>
        <w:rPr>
          <w:rFonts w:hint="default"/>
          <w:b w:val="0"/>
          <w:bCs/>
          <w:lang w:val="en-US" w:eastAsia="zh-CN"/>
        </w:rPr>
      </w:pPr>
      <w:r>
        <w:drawing>
          <wp:inline distT="0" distB="0" distL="114300" distR="114300">
            <wp:extent cx="5274310" cy="436245"/>
            <wp:effectExtent l="0" t="0" r="2540" b="1905"/>
            <wp:docPr id="79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5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ECBBC">
      <w:pPr>
        <w:widowControl/>
        <w:numPr>
          <w:ilvl w:val="0"/>
          <w:numId w:val="0"/>
        </w:numPr>
        <w:ind w:leftChars="0"/>
        <w:jc w:val="left"/>
      </w:pPr>
      <w:r>
        <w:drawing>
          <wp:inline distT="0" distB="0" distL="114300" distR="114300">
            <wp:extent cx="5265420" cy="946785"/>
            <wp:effectExtent l="0" t="0" r="1905" b="5715"/>
            <wp:docPr id="7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61526">
      <w:pPr>
        <w:widowControl/>
        <w:numPr>
          <w:ilvl w:val="0"/>
          <w:numId w:val="0"/>
        </w:numPr>
        <w:ind w:leftChars="0"/>
        <w:jc w:val="left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5273675" cy="806450"/>
            <wp:effectExtent l="0" t="0" r="3175" b="3175"/>
            <wp:docPr id="78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5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85E28">
      <w:pPr>
        <w:widowControl/>
        <w:jc w:val="left"/>
        <w:rPr>
          <w:rFonts w:hint="default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9、</w:t>
      </w:r>
      <w:r>
        <w:rPr>
          <w:rFonts w:hint="eastAsia"/>
          <w:b/>
          <w:bCs/>
          <w:color w:val="auto"/>
          <w:highlight w:val="yellow"/>
          <w:lang w:val="en-US" w:eastAsia="zh-CN"/>
        </w:rPr>
        <w:t>发射测试</w:t>
      </w:r>
    </w:p>
    <w:p w14:paraId="1F740AEB">
      <w:pPr>
        <w:widowControl/>
        <w:numPr>
          <w:ilvl w:val="0"/>
          <w:numId w:val="10"/>
        </w:numPr>
        <w:ind w:left="360" w:leftChars="0" w:hanging="360" w:firstLine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电脑端（-s）输入指令：</w:t>
      </w:r>
    </w:p>
    <w:p w14:paraId="06F03782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iperf.exe -s -i 1</w:t>
      </w:r>
    </w:p>
    <w:p w14:paraId="3D67127B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4697730" cy="963295"/>
            <wp:effectExtent l="0" t="0" r="7620" b="8255"/>
            <wp:docPr id="73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697730" cy="96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6C73">
      <w:pPr>
        <w:widowControl/>
        <w:numPr>
          <w:ilvl w:val="0"/>
          <w:numId w:val="0"/>
        </w:numPr>
        <w:ind w:leftChars="0"/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弹出拒绝访问不影响测试。</w:t>
      </w:r>
    </w:p>
    <w:p w14:paraId="3EC322D4">
      <w:pPr>
        <w:pStyle w:val="11"/>
        <w:numPr>
          <w:ilvl w:val="0"/>
          <w:numId w:val="0"/>
        </w:numPr>
        <w:ind w:leftChars="0"/>
        <w:rPr>
          <w:rFonts w:hint="eastAsia"/>
        </w:rPr>
      </w:pPr>
      <w:r>
        <w:rPr>
          <w:rFonts w:hint="eastAsia"/>
          <w:lang w:val="en-US" w:eastAsia="zh-CN"/>
        </w:rPr>
        <w:t>2）</w:t>
      </w:r>
      <w:r>
        <w:rPr>
          <w:rFonts w:hint="eastAsia"/>
        </w:rPr>
        <w:t>模块</w:t>
      </w:r>
      <w:r>
        <w:rPr>
          <w:rFonts w:hint="eastAsia"/>
          <w:lang w:val="en-US" w:eastAsia="zh-CN"/>
        </w:rPr>
        <w:t>端</w:t>
      </w:r>
      <w:r>
        <w:rPr>
          <w:rFonts w:hint="eastAsia"/>
          <w:b w:val="0"/>
          <w:bCs/>
          <w:lang w:val="en-US" w:eastAsia="zh-CN"/>
        </w:rPr>
        <w:t>（-c）</w:t>
      </w:r>
      <w:r>
        <w:rPr>
          <w:rFonts w:hint="eastAsia"/>
          <w:lang w:val="en-US" w:eastAsia="zh-CN"/>
        </w:rPr>
        <w:t>：</w:t>
      </w:r>
      <w:r>
        <w:rPr>
          <w:rFonts w:hint="eastAsia"/>
        </w:rPr>
        <w:t>串口输入：</w:t>
      </w:r>
    </w:p>
    <w:p w14:paraId="205C9473">
      <w:pPr>
        <w:pStyle w:val="11"/>
        <w:numPr>
          <w:ilvl w:val="0"/>
          <w:numId w:val="0"/>
        </w:numPr>
        <w:ind w:firstLine="630" w:firstLineChars="300"/>
        <w:rPr>
          <w:rFonts w:hint="eastAsia"/>
          <w:lang w:eastAsia="zh-CN"/>
        </w:rPr>
      </w:pPr>
      <w:r>
        <w:rPr>
          <w:color w:val="9BBB59"/>
        </w:rPr>
        <w:t>ATWT</w:t>
      </w:r>
      <w:r>
        <w:t>=-c,</w:t>
      </w:r>
      <w:r>
        <w:rPr>
          <w:rFonts w:hint="eastAsia"/>
          <w:color w:val="FF0000"/>
          <w:lang w:val="en-US" w:eastAsia="zh-CN"/>
        </w:rPr>
        <w:t>PC IP</w:t>
      </w:r>
      <w:r>
        <w:t>,</w:t>
      </w:r>
      <w:r>
        <w:rPr>
          <w:color w:val="1F497D"/>
        </w:rPr>
        <w:t>-t</w:t>
      </w:r>
      <w:r>
        <w:t>,10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包量10包</w:t>
      </w:r>
      <w:r>
        <w:rPr>
          <w:rFonts w:hint="eastAsia"/>
          <w:lang w:eastAsia="zh-CN"/>
        </w:rPr>
        <w:t>）</w:t>
      </w:r>
      <w:r>
        <w:rPr>
          <w:rFonts w:hint="eastAsia"/>
          <w:color w:val="auto"/>
          <w:lang w:eastAsia="zh-CN"/>
        </w:rPr>
        <w:t>（</w:t>
      </w:r>
      <w:r>
        <w:rPr>
          <w:rFonts w:hint="eastAsia"/>
          <w:color w:val="auto"/>
          <w:lang w:val="en-US" w:eastAsia="zh-CN"/>
        </w:rPr>
        <w:t>实际包量可自行设置</w:t>
      </w:r>
      <w:r>
        <w:rPr>
          <w:rFonts w:hint="eastAsia"/>
          <w:color w:val="auto"/>
          <w:lang w:eastAsia="zh-CN"/>
        </w:rPr>
        <w:t>）</w:t>
      </w:r>
    </w:p>
    <w:p w14:paraId="163CEB66">
      <w:pPr>
        <w:pStyle w:val="11"/>
        <w:ind w:left="0" w:leftChars="0" w:firstLine="0" w:firstLineChars="0"/>
        <w:rPr>
          <w:rFonts w:hint="eastAsia" w:eastAsiaTheme="minorEastAsia"/>
          <w:b w:val="0"/>
          <w:bCs/>
          <w:lang w:val="en-US" w:eastAsia="zh-CN"/>
        </w:rPr>
      </w:pPr>
      <w:r>
        <w:rPr>
          <w:rFonts w:hint="eastAsia"/>
          <w:b w:val="0"/>
          <w:bCs/>
          <w:color w:val="FF0000"/>
          <w:lang w:val="en-US" w:eastAsia="zh-CN"/>
        </w:rPr>
        <w:t>例如：</w:t>
      </w:r>
      <w:r>
        <w:t>ATWT=-c,1</w:t>
      </w:r>
      <w:r>
        <w:rPr>
          <w:rFonts w:hint="eastAsia"/>
          <w:lang w:val="en-US" w:eastAsia="zh-CN"/>
        </w:rPr>
        <w:t>0.98.22.11</w:t>
      </w:r>
      <w:r>
        <w:t>,-t,10</w:t>
      </w:r>
      <w:r>
        <w:rPr>
          <w:rFonts w:hint="eastAsia"/>
          <w:lang w:val="en-US" w:eastAsia="zh-CN"/>
        </w:rPr>
        <w:t xml:space="preserve">  （前面步骤查看的PC IP）</w:t>
      </w:r>
    </w:p>
    <w:p w14:paraId="083EC7D9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5266690" cy="2984500"/>
            <wp:effectExtent l="0" t="0" r="635" b="6350"/>
            <wp:docPr id="7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26834">
      <w:pPr>
        <w:pStyle w:val="11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10、</w:t>
      </w:r>
      <w:r>
        <w:rPr>
          <w:rFonts w:hint="eastAsia"/>
          <w:b/>
          <w:bCs/>
          <w:highlight w:val="yellow"/>
          <w:lang w:val="en-US" w:eastAsia="zh-CN"/>
        </w:rPr>
        <w:t>接收测试</w:t>
      </w:r>
    </w:p>
    <w:p w14:paraId="1A53BD9B">
      <w:pPr>
        <w:pStyle w:val="11"/>
        <w:ind w:left="0" w:leftChars="0" w:firstLine="0" w:firstLineChars="0"/>
        <w:rPr>
          <w:rFonts w:hint="eastAsia"/>
        </w:rPr>
      </w:pPr>
      <w:r>
        <w:rPr>
          <w:rFonts w:hint="eastAsia"/>
          <w:lang w:val="en-US" w:eastAsia="zh-CN"/>
        </w:rPr>
        <w:t>1）</w:t>
      </w:r>
      <w:r>
        <w:rPr>
          <w:rFonts w:hint="eastAsia"/>
        </w:rPr>
        <w:t>模块</w:t>
      </w:r>
      <w:r>
        <w:rPr>
          <w:rFonts w:hint="eastAsia"/>
          <w:lang w:val="en-US" w:eastAsia="zh-CN"/>
        </w:rPr>
        <w:t>端：</w:t>
      </w:r>
      <w:r>
        <w:rPr>
          <w:rFonts w:hint="eastAsia"/>
        </w:rPr>
        <w:t>串口输入：</w:t>
      </w:r>
      <w:r>
        <w:t>ATWT=-s</w:t>
      </w:r>
    </w:p>
    <w:p w14:paraId="5D28E978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  <w:lang w:val="en-US" w:eastAsia="zh-CN"/>
        </w:rPr>
      </w:pPr>
      <w:r>
        <w:rPr>
          <w:rFonts w:hint="eastAsia"/>
          <w:lang w:val="en-US" w:eastAsia="zh-CN"/>
        </w:rPr>
        <w:t>2）电脑端：</w:t>
      </w:r>
      <w:r>
        <w:rPr>
          <w:rFonts w:hint="eastAsia"/>
          <w:b w:val="0"/>
          <w:bCs/>
          <w:lang w:val="en-US" w:eastAsia="zh-CN"/>
        </w:rPr>
        <w:t>输入指令：</w:t>
      </w:r>
    </w:p>
    <w:p w14:paraId="49FAE295">
      <w:pPr>
        <w:widowControl/>
        <w:numPr>
          <w:ilvl w:val="0"/>
          <w:numId w:val="0"/>
        </w:numPr>
        <w:ind w:firstLine="630" w:firstLineChars="300"/>
        <w:jc w:val="left"/>
        <w:rPr>
          <w:rFonts w:hint="default"/>
          <w:color w:val="FF0000"/>
          <w:lang w:val="en-US" w:eastAsia="zh-CN"/>
        </w:rPr>
      </w:pPr>
      <w:r>
        <w:rPr>
          <w:rFonts w:hint="eastAsia"/>
          <w:color w:val="9BBB59"/>
        </w:rPr>
        <w:t>iperf.exe</w:t>
      </w:r>
      <w:r>
        <w:rPr>
          <w:rFonts w:hint="eastAsia"/>
        </w:rPr>
        <w:t xml:space="preserve"> -c </w:t>
      </w:r>
      <w:r>
        <w:rPr>
          <w:rFonts w:hint="eastAsia"/>
          <w:color w:val="0000FF"/>
          <w:lang w:val="en-US" w:eastAsia="zh-CN"/>
        </w:rPr>
        <w:t>模块IP</w:t>
      </w:r>
      <w:r>
        <w:rPr>
          <w:rFonts w:hint="eastAsia"/>
        </w:rPr>
        <w:t xml:space="preserve"> </w:t>
      </w:r>
      <w:r>
        <w:rPr>
          <w:rFonts w:hint="eastAsia"/>
          <w:color w:val="0070C0"/>
        </w:rPr>
        <w:t>-i</w:t>
      </w:r>
      <w:r>
        <w:rPr>
          <w:rFonts w:hint="eastAsia"/>
          <w:color w:val="0070C0"/>
          <w:lang w:val="en-US" w:eastAsia="zh-CN"/>
        </w:rPr>
        <w:t xml:space="preserve"> </w:t>
      </w:r>
      <w:r>
        <w:rPr>
          <w:rFonts w:hint="eastAsia"/>
          <w:color w:val="0070C0"/>
        </w:rPr>
        <w:t>1</w:t>
      </w:r>
      <w:r>
        <w:rPr>
          <w:rFonts w:hint="eastAsia"/>
          <w:color w:val="0070C0"/>
          <w:lang w:eastAsia="zh-CN"/>
        </w:rPr>
        <w:t>（</w:t>
      </w:r>
      <w:r>
        <w:rPr>
          <w:rFonts w:hint="eastAsia"/>
          <w:color w:val="0070C0"/>
          <w:lang w:val="en-US" w:eastAsia="zh-CN"/>
        </w:rPr>
        <w:t>间隔时间1S</w:t>
      </w:r>
      <w:r>
        <w:rPr>
          <w:rFonts w:hint="eastAsia"/>
          <w:color w:val="0070C0"/>
          <w:lang w:eastAsia="zh-CN"/>
        </w:rPr>
        <w:t>）</w:t>
      </w:r>
      <w:r>
        <w:rPr>
          <w:rFonts w:hint="eastAsia"/>
          <w:color w:val="FF0000"/>
        </w:rPr>
        <w:t>-t</w:t>
      </w:r>
      <w:r>
        <w:rPr>
          <w:rFonts w:hint="eastAsia"/>
          <w:color w:val="FF0000"/>
          <w:lang w:val="en-US" w:eastAsia="zh-CN"/>
        </w:rPr>
        <w:t xml:space="preserve"> </w:t>
      </w:r>
      <w:r>
        <w:rPr>
          <w:rFonts w:hint="eastAsia"/>
          <w:color w:val="FF0000"/>
        </w:rPr>
        <w:t>10</w:t>
      </w:r>
      <w:r>
        <w:rPr>
          <w:rFonts w:hint="eastAsia"/>
          <w:color w:val="FF0000"/>
          <w:lang w:val="en-US" w:eastAsia="zh-CN"/>
        </w:rPr>
        <w:t>(包量10包) 字段间空格符</w:t>
      </w:r>
    </w:p>
    <w:p w14:paraId="48B5C49E">
      <w:pPr>
        <w:pStyle w:val="11"/>
        <w:numPr>
          <w:ilvl w:val="0"/>
          <w:numId w:val="0"/>
        </w:numPr>
        <w:rPr>
          <w:rFonts w:hint="eastAsia" w:eastAsiaTheme="minorEastAsia"/>
          <w:color w:val="auto"/>
          <w:lang w:eastAsia="zh-CN"/>
        </w:rPr>
      </w:pPr>
      <w:r>
        <w:rPr>
          <w:rFonts w:hint="eastAsia"/>
          <w:color w:val="FF0000"/>
          <w:lang w:val="en-US" w:eastAsia="zh-CN"/>
        </w:rPr>
        <w:t>例如：</w:t>
      </w:r>
      <w:r>
        <w:rPr>
          <w:rFonts w:hint="eastAsia"/>
          <w:color w:val="auto"/>
        </w:rPr>
        <w:t xml:space="preserve">iperf.exe -c </w:t>
      </w:r>
      <w:r>
        <w:rPr>
          <w:rFonts w:hint="eastAsia"/>
          <w:color w:val="auto"/>
          <w:lang w:val="en-US" w:eastAsia="zh-CN"/>
        </w:rPr>
        <w:t>10.98.22.196</w:t>
      </w:r>
      <w:r>
        <w:rPr>
          <w:rFonts w:hint="eastAsia"/>
          <w:color w:val="auto"/>
        </w:rPr>
        <w:t xml:space="preserve"> -i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-t</w:t>
      </w:r>
      <w:r>
        <w:rPr>
          <w:rFonts w:hint="eastAsia"/>
          <w:color w:val="auto"/>
          <w:lang w:val="en-US" w:eastAsia="zh-CN"/>
        </w:rPr>
        <w:t xml:space="preserve"> </w:t>
      </w:r>
      <w:r>
        <w:rPr>
          <w:rFonts w:hint="eastAsia"/>
          <w:color w:val="auto"/>
        </w:rPr>
        <w:t>10</w:t>
      </w:r>
    </w:p>
    <w:p w14:paraId="19BB43D9">
      <w:pPr>
        <w:widowControl/>
        <w:numPr>
          <w:ilvl w:val="0"/>
          <w:numId w:val="0"/>
        </w:numPr>
        <w:jc w:val="left"/>
        <w:rPr>
          <w:rFonts w:hint="eastAsia"/>
          <w:b w:val="0"/>
          <w:bCs/>
          <w:lang w:val="en-US" w:eastAsia="zh-CN"/>
        </w:rPr>
      </w:pPr>
      <w:r>
        <w:drawing>
          <wp:inline distT="0" distB="0" distL="114300" distR="114300">
            <wp:extent cx="5299710" cy="3009265"/>
            <wp:effectExtent l="0" t="0" r="5715" b="635"/>
            <wp:docPr id="7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2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99710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E87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6CC02AED">
      <w:pPr>
        <w:rPr>
          <w:rFonts w:hint="eastAsia"/>
          <w:lang w:val="en-US" w:eastAsia="zh-CN"/>
        </w:rPr>
      </w:pPr>
      <w:bookmarkStart w:id="24" w:name="_Toc21727"/>
    </w:p>
    <w:p w14:paraId="46C0B2E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D62D90F">
      <w:pPr>
        <w:pStyle w:val="2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25" w:name="_Toc17720"/>
      <w:r>
        <w:rPr>
          <w:rFonts w:hint="eastAsia"/>
          <w:lang w:val="en-US" w:eastAsia="zh-CN"/>
        </w:rPr>
        <w:t>九、蓝牙（BLE）</w:t>
      </w:r>
      <w:bookmarkEnd w:id="24"/>
      <w:r>
        <w:rPr>
          <w:rFonts w:hint="eastAsia"/>
          <w:lang w:val="en-US" w:eastAsia="zh-CN"/>
        </w:rPr>
        <w:t>信令测试</w:t>
      </w:r>
      <w:bookmarkEnd w:id="25"/>
    </w:p>
    <w:p w14:paraId="712A456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1、模组接两个串口板；</w:t>
      </w:r>
    </w:p>
    <w:p w14:paraId="27D95372"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第一个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板接模组</w:t>
      </w:r>
      <w:r>
        <w:rPr>
          <w:rFonts w:hint="eastAsia"/>
          <w:lang w:eastAsia="zh-CN"/>
        </w:rPr>
        <w:t>VBAT（</w:t>
      </w:r>
      <w:r>
        <w:rPr>
          <w:rFonts w:hint="eastAsia"/>
          <w:lang w:val="en-US" w:eastAsia="zh-CN"/>
        </w:rPr>
        <w:t>VCC</w:t>
      </w:r>
      <w:r>
        <w:rPr>
          <w:rFonts w:hint="eastAsia"/>
          <w:lang w:eastAsia="zh-CN"/>
        </w:rPr>
        <w:t>）</w:t>
      </w:r>
      <w:r>
        <w:rPr>
          <w:rFonts w:hint="eastAsia"/>
        </w:rPr>
        <w:t>，GND</w:t>
      </w:r>
      <w:r>
        <w:rPr>
          <w:rFonts w:hint="eastAsia"/>
          <w:lang w:val="en-US" w:eastAsia="zh-CN"/>
        </w:rPr>
        <w:t>连接到CMW500综测仪</w:t>
      </w:r>
      <w:r>
        <w:rPr>
          <w:rFonts w:hint="eastAsia"/>
          <w:lang w:eastAsia="zh-CN"/>
        </w:rPr>
        <w:t>；</w:t>
      </w:r>
    </w:p>
    <w:p w14:paraId="26CC70E8">
      <w:pPr>
        <w:numPr>
          <w:ilvl w:val="0"/>
          <w:numId w:val="0"/>
        </w:numPr>
        <w:rPr>
          <w:rFonts w:hint="eastAsia"/>
        </w:rPr>
      </w:pPr>
      <w:r>
        <w:rPr>
          <w:rFonts w:hint="eastAsia"/>
          <w:lang w:val="en-US" w:eastAsia="zh-CN"/>
        </w:rPr>
        <w:t>第二个串口板接模组GND,Log_TX（A_16）,Log_RX（A_15）到PC，PC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工具</w:t>
      </w:r>
      <w:r>
        <w:rPr>
          <w:rFonts w:hint="eastAsia"/>
          <w:highlight w:val="yellow"/>
          <w:lang w:val="en-US" w:eastAsia="zh-CN"/>
        </w:rPr>
        <w:t>依次</w:t>
      </w:r>
      <w:r>
        <w:rPr>
          <w:rFonts w:hint="eastAsia"/>
          <w:lang w:val="en-US" w:eastAsia="zh-CN"/>
        </w:rPr>
        <w:t>发</w:t>
      </w:r>
      <w:r>
        <w:rPr>
          <w:rFonts w:hint="eastAsia"/>
        </w:rPr>
        <w:t>指令</w:t>
      </w:r>
      <w:r>
        <w:rPr>
          <w:rFonts w:hint="eastAsia"/>
          <w:lang w:val="en-US" w:eastAsia="zh-CN"/>
        </w:rPr>
        <w:t>打开蓝牙功能</w:t>
      </w:r>
      <w:r>
        <w:rPr>
          <w:rFonts w:hint="eastAsia"/>
        </w:rPr>
        <w:t>：</w:t>
      </w:r>
    </w:p>
    <w:p w14:paraId="46C66CD5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ATM2=bt_power,on</w:t>
      </w:r>
    </w:p>
    <w:p w14:paraId="44ABEBF6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ATM2=gnt_bt,bt</w:t>
      </w:r>
    </w:p>
    <w:p w14:paraId="660B7B59">
      <w:pPr>
        <w:numPr>
          <w:ilvl w:val="0"/>
          <w:numId w:val="0"/>
        </w:numPr>
        <w:rPr>
          <w:rFonts w:hint="eastAsia"/>
        </w:rPr>
      </w:pPr>
      <w:r>
        <w:rPr>
          <w:rFonts w:hint="eastAsia"/>
        </w:rPr>
        <w:t>ATM2=bridge</w:t>
      </w:r>
    </w:p>
    <w:p w14:paraId="3F9745E7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2、第一个串口板保持供电，将第二个串口板Log_TX（A_16）,Log_RX（A_15）连接到仪器串口板的RX,TX</w:t>
      </w:r>
    </w:p>
    <w:p w14:paraId="348C62B3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3、CMW500仪器设置界面：</w:t>
      </w:r>
    </w:p>
    <w:p w14:paraId="63D1596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HW接口：USB to RS232 adapter </w:t>
      </w:r>
    </w:p>
    <w:p w14:paraId="46E34DBF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接口协议：HCI</w:t>
      </w:r>
    </w:p>
    <w:p w14:paraId="2CB1146A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波特率：115200</w:t>
      </w:r>
    </w:p>
    <w:p w14:paraId="042A2FE9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Bluetooth signaling ON建立连接</w:t>
      </w:r>
    </w:p>
    <w:p w14:paraId="424C7486">
      <w:pPr>
        <w:numPr>
          <w:ilvl w:val="0"/>
          <w:numId w:val="0"/>
        </w:numPr>
      </w:pPr>
      <w:r>
        <w:drawing>
          <wp:inline distT="0" distB="0" distL="0" distR="0">
            <wp:extent cx="5068570" cy="3071495"/>
            <wp:effectExtent l="0" t="0" r="8255" b="5080"/>
            <wp:docPr id="695800657" name="图片 1" descr="文本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800657" name="图片 1" descr="文本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06857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EBD7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4、根据测试内容设置信道等参数即可。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A84E4A6">
    <w:pPr>
      <w:pStyle w:val="4"/>
    </w:pPr>
    <w:r>
      <w:rPr>
        <w:sz w:val="18"/>
      </w:rPr>
      <w:pict>
        <v:shape id="文本框 40" o:spid="_x0000_s4098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7J9wA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0kMUyj4qcf308/&#10;H06/vhGcQaDGhRni7h0iY/vOtmib4TzgMPFuK6/TF4wI/MA6XuQVbSQ8XZpOptMcLg7fsAF+9njd&#10;+RDfC6tJMgrqUb9OVnbYhNiHDiEpm7FrqVRXQ2VIU9Cr12/z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C7J9wAzAgAAYwQAAA4AAAAAAAAAAQAgAAAAHwEAAGRycy9lMm9Eb2MueG1sUEsF&#10;BgAAAAAGAAYAWQEAAMQFAAAAAA==&#10;">
          <v:path/>
          <v:fill on="f" focussize="0,0"/>
          <v:stroke on="f" weight="0.5pt"/>
          <v:imagedata o:title=""/>
          <o:lock v:ext="edit" aspectratio="f"/>
          <v:textbox inset="0mm,0mm,0mm,0mm" style="mso-fit-shape-to-text:t;">
            <w:txbxContent>
              <w:p w14:paraId="0DD4A147">
                <w:pPr>
                  <w:pStyle w:val="4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1BD5CFC"/>
    <w:multiLevelType w:val="singleLevel"/>
    <w:tmpl w:val="81BD5CF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A6B58BEE"/>
    <w:multiLevelType w:val="singleLevel"/>
    <w:tmpl w:val="A6B58BEE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AC615B6C"/>
    <w:multiLevelType w:val="singleLevel"/>
    <w:tmpl w:val="AC615B6C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C512923B"/>
    <w:multiLevelType w:val="singleLevel"/>
    <w:tmpl w:val="C512923B"/>
    <w:lvl w:ilvl="0" w:tentative="0">
      <w:start w:val="11"/>
      <w:numFmt w:val="decimal"/>
      <w:suff w:val="nothing"/>
      <w:lvlText w:val="%1、"/>
      <w:lvlJc w:val="left"/>
    </w:lvl>
  </w:abstractNum>
  <w:abstractNum w:abstractNumId="4">
    <w:nsid w:val="DBCB86EE"/>
    <w:multiLevelType w:val="singleLevel"/>
    <w:tmpl w:val="DBCB86EE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FB6AD003"/>
    <w:multiLevelType w:val="singleLevel"/>
    <w:tmpl w:val="FB6AD003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6">
    <w:nsid w:val="0211EBDA"/>
    <w:multiLevelType w:val="singleLevel"/>
    <w:tmpl w:val="0211EBDA"/>
    <w:lvl w:ilvl="0" w:tentative="0">
      <w:start w:val="7"/>
      <w:numFmt w:val="decimal"/>
      <w:suff w:val="nothing"/>
      <w:lvlText w:val="%1、"/>
      <w:lvlJc w:val="left"/>
    </w:lvl>
  </w:abstractNum>
  <w:abstractNum w:abstractNumId="7">
    <w:nsid w:val="3AFEFF7B"/>
    <w:multiLevelType w:val="singleLevel"/>
    <w:tmpl w:val="3AFEFF7B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8">
    <w:nsid w:val="599D1B9E"/>
    <w:multiLevelType w:val="multilevel"/>
    <w:tmpl w:val="599D1B9E"/>
    <w:lvl w:ilvl="0" w:tentative="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73AEA13D"/>
    <w:multiLevelType w:val="singleLevel"/>
    <w:tmpl w:val="73AEA13D"/>
    <w:lvl w:ilvl="0" w:tentative="0">
      <w:start w:val="3"/>
      <w:numFmt w:val="decimal"/>
      <w:suff w:val="nothing"/>
      <w:lvlText w:val="%1、"/>
      <w:lvlJc w:val="left"/>
    </w:lvl>
  </w:abstractNum>
  <w:num w:numId="1">
    <w:abstractNumId w:val="9"/>
  </w:num>
  <w:num w:numId="2">
    <w:abstractNumId w:val="2"/>
  </w:num>
  <w:num w:numId="3">
    <w:abstractNumId w:val="7"/>
  </w:num>
  <w:num w:numId="4">
    <w:abstractNumId w:val="4"/>
  </w:num>
  <w:num w:numId="5">
    <w:abstractNumId w:val="1"/>
  </w:num>
  <w:num w:numId="6">
    <w:abstractNumId w:val="0"/>
  </w:num>
  <w:num w:numId="7">
    <w:abstractNumId w:val="5"/>
  </w:num>
  <w:num w:numId="8">
    <w:abstractNumId w:val="6"/>
  </w:num>
  <w:num w:numId="9">
    <w:abstractNumId w:val="3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YTFmOTIxYzY2OGJkOGU3ODQ0Y2NjMTRhNzliZWMwMDcifQ=="/>
    <w:docVar w:name="KSO_WPS_MARK_KEY" w:val="48fa7038-4d76-4c01-ad54-c35c1f5420aa"/>
  </w:docVars>
  <w:rsids>
    <w:rsidRoot w:val="004877C5"/>
    <w:rsid w:val="00070112"/>
    <w:rsid w:val="000A4C1E"/>
    <w:rsid w:val="000C330C"/>
    <w:rsid w:val="00127FA5"/>
    <w:rsid w:val="002D538D"/>
    <w:rsid w:val="004076B1"/>
    <w:rsid w:val="004877C5"/>
    <w:rsid w:val="00545559"/>
    <w:rsid w:val="0065694E"/>
    <w:rsid w:val="006F0C1B"/>
    <w:rsid w:val="006F658F"/>
    <w:rsid w:val="008016A1"/>
    <w:rsid w:val="008D1997"/>
    <w:rsid w:val="00907100"/>
    <w:rsid w:val="009408B7"/>
    <w:rsid w:val="009C073F"/>
    <w:rsid w:val="00A376B7"/>
    <w:rsid w:val="00A4419E"/>
    <w:rsid w:val="00A83453"/>
    <w:rsid w:val="00AD523F"/>
    <w:rsid w:val="00B56370"/>
    <w:rsid w:val="00C33AEB"/>
    <w:rsid w:val="00C971EB"/>
    <w:rsid w:val="00D91279"/>
    <w:rsid w:val="00E044D2"/>
    <w:rsid w:val="07CF4720"/>
    <w:rsid w:val="0A400A59"/>
    <w:rsid w:val="0C112E71"/>
    <w:rsid w:val="0D186481"/>
    <w:rsid w:val="0D853EC4"/>
    <w:rsid w:val="0E6C00B1"/>
    <w:rsid w:val="0FA97218"/>
    <w:rsid w:val="0FCF1D24"/>
    <w:rsid w:val="102E407E"/>
    <w:rsid w:val="120A7D12"/>
    <w:rsid w:val="12135469"/>
    <w:rsid w:val="150612DC"/>
    <w:rsid w:val="152E4A94"/>
    <w:rsid w:val="158B6601"/>
    <w:rsid w:val="15AA5585"/>
    <w:rsid w:val="15E46775"/>
    <w:rsid w:val="166D339A"/>
    <w:rsid w:val="179B51A5"/>
    <w:rsid w:val="17DC33B7"/>
    <w:rsid w:val="18FE72BE"/>
    <w:rsid w:val="1C420BF3"/>
    <w:rsid w:val="1C863CBC"/>
    <w:rsid w:val="1DE94D1A"/>
    <w:rsid w:val="1F3C4190"/>
    <w:rsid w:val="200159AC"/>
    <w:rsid w:val="20401B1F"/>
    <w:rsid w:val="209507FD"/>
    <w:rsid w:val="20F932B1"/>
    <w:rsid w:val="22086465"/>
    <w:rsid w:val="22187771"/>
    <w:rsid w:val="228E4DC3"/>
    <w:rsid w:val="22AD40A7"/>
    <w:rsid w:val="22E158BF"/>
    <w:rsid w:val="24F938F5"/>
    <w:rsid w:val="25553C4A"/>
    <w:rsid w:val="27643A91"/>
    <w:rsid w:val="29205C67"/>
    <w:rsid w:val="29280912"/>
    <w:rsid w:val="298125F3"/>
    <w:rsid w:val="29EA5D44"/>
    <w:rsid w:val="2B3A19D4"/>
    <w:rsid w:val="2BA339B6"/>
    <w:rsid w:val="2C26606D"/>
    <w:rsid w:val="2D3B04DA"/>
    <w:rsid w:val="2F0F2DE8"/>
    <w:rsid w:val="2FCD47ED"/>
    <w:rsid w:val="30C220DC"/>
    <w:rsid w:val="33095958"/>
    <w:rsid w:val="3371176F"/>
    <w:rsid w:val="345706A4"/>
    <w:rsid w:val="3527262D"/>
    <w:rsid w:val="35400DB0"/>
    <w:rsid w:val="36EC0C44"/>
    <w:rsid w:val="38E242C2"/>
    <w:rsid w:val="3DE141B8"/>
    <w:rsid w:val="3EFA1E46"/>
    <w:rsid w:val="3F62099D"/>
    <w:rsid w:val="404B5E01"/>
    <w:rsid w:val="406504B1"/>
    <w:rsid w:val="40C63523"/>
    <w:rsid w:val="40DF5A7B"/>
    <w:rsid w:val="40FA06F1"/>
    <w:rsid w:val="414C2B9D"/>
    <w:rsid w:val="4226140A"/>
    <w:rsid w:val="45B8456B"/>
    <w:rsid w:val="460619A6"/>
    <w:rsid w:val="47C0341E"/>
    <w:rsid w:val="48EC3A0B"/>
    <w:rsid w:val="4A16445E"/>
    <w:rsid w:val="4A3B402B"/>
    <w:rsid w:val="4A7E53B9"/>
    <w:rsid w:val="4CAF7F0D"/>
    <w:rsid w:val="4D7F3A3B"/>
    <w:rsid w:val="4DDF0A21"/>
    <w:rsid w:val="4F442177"/>
    <w:rsid w:val="504B57F2"/>
    <w:rsid w:val="50C425A0"/>
    <w:rsid w:val="543B5C45"/>
    <w:rsid w:val="54537E71"/>
    <w:rsid w:val="54815C87"/>
    <w:rsid w:val="551B1C37"/>
    <w:rsid w:val="551D463E"/>
    <w:rsid w:val="5558556A"/>
    <w:rsid w:val="5573567C"/>
    <w:rsid w:val="55B4197B"/>
    <w:rsid w:val="59383066"/>
    <w:rsid w:val="5A32532F"/>
    <w:rsid w:val="5AD453F1"/>
    <w:rsid w:val="5ADC59C5"/>
    <w:rsid w:val="5BEF1728"/>
    <w:rsid w:val="5CEF7EC5"/>
    <w:rsid w:val="5DC573C3"/>
    <w:rsid w:val="5EF45BB0"/>
    <w:rsid w:val="5F10705D"/>
    <w:rsid w:val="60F43447"/>
    <w:rsid w:val="61A86C45"/>
    <w:rsid w:val="61D047FB"/>
    <w:rsid w:val="62E64CC6"/>
    <w:rsid w:val="643E29AD"/>
    <w:rsid w:val="65D71D63"/>
    <w:rsid w:val="66DF5E7A"/>
    <w:rsid w:val="68AB57A6"/>
    <w:rsid w:val="6BBD300A"/>
    <w:rsid w:val="6C100E1E"/>
    <w:rsid w:val="6C1D61DE"/>
    <w:rsid w:val="6C9F26DA"/>
    <w:rsid w:val="6E31797F"/>
    <w:rsid w:val="6EA36158"/>
    <w:rsid w:val="70404741"/>
    <w:rsid w:val="70A92E3B"/>
    <w:rsid w:val="71C215D9"/>
    <w:rsid w:val="71C55DDF"/>
    <w:rsid w:val="75270B80"/>
    <w:rsid w:val="76150E66"/>
    <w:rsid w:val="77EC182D"/>
    <w:rsid w:val="78AC1058"/>
    <w:rsid w:val="79222679"/>
    <w:rsid w:val="79394550"/>
    <w:rsid w:val="7A7C4677"/>
    <w:rsid w:val="7B74043F"/>
    <w:rsid w:val="7C8B7352"/>
    <w:rsid w:val="7CB32CA6"/>
    <w:rsid w:val="7D7B33BC"/>
    <w:rsid w:val="7D8D0873"/>
    <w:rsid w:val="7F1C47E2"/>
    <w:rsid w:val="7FCB1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after="300" w:line="240" w:lineRule="auto"/>
      <w:outlineLvl w:val="0"/>
    </w:pPr>
    <w:rPr>
      <w:rFonts w:asciiTheme="minorAscii" w:hAnsiTheme="minorAscii"/>
      <w:b/>
      <w:bCs/>
      <w:kern w:val="44"/>
      <w:sz w:val="44"/>
      <w:szCs w:val="44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toc 1"/>
    <w:basedOn w:val="1"/>
    <w:next w:val="1"/>
    <w:semiHidden/>
    <w:unhideWhenUsed/>
    <w:qFormat/>
    <w:uiPriority w:val="39"/>
  </w:style>
  <w:style w:type="table" w:styleId="8">
    <w:name w:val="Table Grid"/>
    <w:basedOn w:val="7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Hyperlink"/>
    <w:basedOn w:val="9"/>
    <w:unhideWhenUsed/>
    <w:qFormat/>
    <w:uiPriority w:val="99"/>
    <w:rPr>
      <w:color w:val="0000FF" w:themeColor="hyperlink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批注框文本 Char"/>
    <w:basedOn w:val="9"/>
    <w:link w:val="3"/>
    <w:semiHidden/>
    <w:qFormat/>
    <w:uiPriority w:val="99"/>
    <w:rPr>
      <w:sz w:val="18"/>
      <w:szCs w:val="18"/>
    </w:rPr>
  </w:style>
  <w:style w:type="paragraph" w:customStyle="1" w:styleId="1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6" Type="http://schemas.openxmlformats.org/officeDocument/2006/relationships/fontTable" Target="fontTable.xml"/><Relationship Id="rId75" Type="http://schemas.openxmlformats.org/officeDocument/2006/relationships/numbering" Target="numbering.xml"/><Relationship Id="rId74" Type="http://schemas.openxmlformats.org/officeDocument/2006/relationships/customXml" Target="../customXml/item1.xml"/><Relationship Id="rId73" Type="http://schemas.openxmlformats.org/officeDocument/2006/relationships/image" Target="media/image56.png"/><Relationship Id="rId72" Type="http://schemas.openxmlformats.org/officeDocument/2006/relationships/image" Target="media/image55.png"/><Relationship Id="rId71" Type="http://schemas.openxmlformats.org/officeDocument/2006/relationships/image" Target="media/image54.png"/><Relationship Id="rId70" Type="http://schemas.openxmlformats.org/officeDocument/2006/relationships/image" Target="media/image53.png"/><Relationship Id="rId7" Type="http://schemas.openxmlformats.org/officeDocument/2006/relationships/image" Target="media/image3.png"/><Relationship Id="rId69" Type="http://schemas.openxmlformats.org/officeDocument/2006/relationships/image" Target="media/image52.png"/><Relationship Id="rId68" Type="http://schemas.openxmlformats.org/officeDocument/2006/relationships/image" Target="media/image51.png"/><Relationship Id="rId67" Type="http://schemas.openxmlformats.org/officeDocument/2006/relationships/image" Target="media/image50.png"/><Relationship Id="rId66" Type="http://schemas.openxmlformats.org/officeDocument/2006/relationships/image" Target="media/image49.png"/><Relationship Id="rId65" Type="http://schemas.openxmlformats.org/officeDocument/2006/relationships/image" Target="media/image48.emf"/><Relationship Id="rId64" Type="http://schemas.openxmlformats.org/officeDocument/2006/relationships/oleObject" Target="embeddings/oleObject13.bin"/><Relationship Id="rId63" Type="http://schemas.openxmlformats.org/officeDocument/2006/relationships/image" Target="media/image47.png"/><Relationship Id="rId62" Type="http://schemas.openxmlformats.org/officeDocument/2006/relationships/image" Target="media/image46.png"/><Relationship Id="rId61" Type="http://schemas.openxmlformats.org/officeDocument/2006/relationships/image" Target="media/image45.png"/><Relationship Id="rId60" Type="http://schemas.openxmlformats.org/officeDocument/2006/relationships/oleObject" Target="embeddings/oleObject12.bin"/><Relationship Id="rId6" Type="http://schemas.openxmlformats.org/officeDocument/2006/relationships/image" Target="media/image2.png"/><Relationship Id="rId59" Type="http://schemas.openxmlformats.org/officeDocument/2006/relationships/image" Target="media/image44.png"/><Relationship Id="rId58" Type="http://schemas.openxmlformats.org/officeDocument/2006/relationships/image" Target="media/image43.png"/><Relationship Id="rId57" Type="http://schemas.openxmlformats.org/officeDocument/2006/relationships/image" Target="media/image42.png"/><Relationship Id="rId56" Type="http://schemas.openxmlformats.org/officeDocument/2006/relationships/image" Target="media/image41.png"/><Relationship Id="rId55" Type="http://schemas.openxmlformats.org/officeDocument/2006/relationships/image" Target="media/image40.png"/><Relationship Id="rId54" Type="http://schemas.openxmlformats.org/officeDocument/2006/relationships/image" Target="media/image39.png"/><Relationship Id="rId53" Type="http://schemas.openxmlformats.org/officeDocument/2006/relationships/image" Target="media/image38.emf"/><Relationship Id="rId52" Type="http://schemas.openxmlformats.org/officeDocument/2006/relationships/oleObject" Target="embeddings/oleObject11.bin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image" Target="media/image1.png"/><Relationship Id="rId49" Type="http://schemas.openxmlformats.org/officeDocument/2006/relationships/image" Target="media/image35.emf"/><Relationship Id="rId48" Type="http://schemas.openxmlformats.org/officeDocument/2006/relationships/oleObject" Target="embeddings/oleObject10.bin"/><Relationship Id="rId47" Type="http://schemas.openxmlformats.org/officeDocument/2006/relationships/image" Target="media/image34.png"/><Relationship Id="rId46" Type="http://schemas.openxmlformats.org/officeDocument/2006/relationships/image" Target="media/image33.png"/><Relationship Id="rId45" Type="http://schemas.openxmlformats.org/officeDocument/2006/relationships/image" Target="media/image32.png"/><Relationship Id="rId44" Type="http://schemas.openxmlformats.org/officeDocument/2006/relationships/image" Target="media/image31.png"/><Relationship Id="rId43" Type="http://schemas.openxmlformats.org/officeDocument/2006/relationships/image" Target="media/image30.png"/><Relationship Id="rId42" Type="http://schemas.openxmlformats.org/officeDocument/2006/relationships/image" Target="media/image29.emf"/><Relationship Id="rId41" Type="http://schemas.openxmlformats.org/officeDocument/2006/relationships/oleObject" Target="embeddings/oleObject9.bin"/><Relationship Id="rId40" Type="http://schemas.openxmlformats.org/officeDocument/2006/relationships/oleObject" Target="embeddings/oleObject8.bin"/><Relationship Id="rId4" Type="http://schemas.openxmlformats.org/officeDocument/2006/relationships/theme" Target="theme/theme1.xml"/><Relationship Id="rId39" Type="http://schemas.openxmlformats.org/officeDocument/2006/relationships/oleObject" Target="embeddings/oleObject7.bin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er" Target="footer1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emf"/><Relationship Id="rId26" Type="http://schemas.openxmlformats.org/officeDocument/2006/relationships/oleObject" Target="embeddings/oleObject6.bin"/><Relationship Id="rId25" Type="http://schemas.openxmlformats.org/officeDocument/2006/relationships/image" Target="media/image16.emf"/><Relationship Id="rId24" Type="http://schemas.openxmlformats.org/officeDocument/2006/relationships/oleObject" Target="embeddings/oleObject5.bin"/><Relationship Id="rId23" Type="http://schemas.openxmlformats.org/officeDocument/2006/relationships/image" Target="media/image15.emf"/><Relationship Id="rId22" Type="http://schemas.openxmlformats.org/officeDocument/2006/relationships/oleObject" Target="embeddings/oleObject4.bin"/><Relationship Id="rId21" Type="http://schemas.openxmlformats.org/officeDocument/2006/relationships/image" Target="media/image14.emf"/><Relationship Id="rId20" Type="http://schemas.openxmlformats.org/officeDocument/2006/relationships/oleObject" Target="embeddings/oleObject3.bin"/><Relationship Id="rId2" Type="http://schemas.openxmlformats.org/officeDocument/2006/relationships/settings" Target="settings.xml"/><Relationship Id="rId19" Type="http://schemas.openxmlformats.org/officeDocument/2006/relationships/image" Target="media/image13.emf"/><Relationship Id="rId18" Type="http://schemas.openxmlformats.org/officeDocument/2006/relationships/oleObject" Target="embeddings/oleObject2.bin"/><Relationship Id="rId17" Type="http://schemas.openxmlformats.org/officeDocument/2006/relationships/image" Target="media/image12.emf"/><Relationship Id="rId16" Type="http://schemas.openxmlformats.org/officeDocument/2006/relationships/oleObject" Target="embeddings/oleObject1.bin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8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2997</Words>
  <Characters>4001</Characters>
  <Lines>14</Lines>
  <Paragraphs>4</Paragraphs>
  <TotalTime>0</TotalTime>
  <ScaleCrop>false</ScaleCrop>
  <LinksUpToDate>false</LinksUpToDate>
  <CharactersWithSpaces>4328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2020-06-10T03:40:00Z</dcterms:created>
  <dc:creator>35003</dc:creator>
  <cp:lastModifiedBy>华毓莹</cp:lastModifiedBy>
  <dcterms:modified xsi:type="dcterms:W3CDTF">2026-05-28T07:30:00Z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AFA35CC1E35B4712BD0BC696C11066EC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