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9420"/>
        <w15:color w:val="DBDBDB"/>
        <w:docPartObj>
          <w:docPartGallery w:val="Table of Contents"/>
          <w:docPartUnique/>
        </w:docPartObj>
      </w:sdtPr>
      <w:sdtContent>
        <w:p w14:paraId="1CA939D3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</w:pPr>
          <w:bookmarkStart w:id="0" w:name="_Toc13505"/>
          <w:bookmarkStart w:id="1" w:name="_Toc16344"/>
          <w:bookmarkStart w:id="2" w:name="_Toc24942"/>
          <w:bookmarkStart w:id="3" w:name="_Toc16277"/>
        </w:p>
        <w:p w14:paraId="4BD1D5A4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</w:pPr>
        </w:p>
        <w:p w14:paraId="27DEDEC6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</w:pPr>
        </w:p>
        <w:p w14:paraId="61D0F3B3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</w:pPr>
        </w:p>
        <w:p w14:paraId="761D770C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default"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</w:pPr>
          <w:r>
            <w:rPr>
              <w:rFonts w:hint="eastAsia" w:ascii="宋体" w:hAnsi="宋体" w:eastAsia="宋体" w:cstheme="minorBidi"/>
              <w:kern w:val="2"/>
              <w:sz w:val="44"/>
              <w:szCs w:val="52"/>
              <w:lang w:val="en-US" w:eastAsia="zh-CN" w:bidi="ar-SA"/>
            </w:rPr>
            <w:t>BDU测试指导</w:t>
          </w:r>
        </w:p>
        <w:p w14:paraId="40A795E4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</w:pPr>
        </w:p>
        <w:p w14:paraId="2729403C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</w:pPr>
        </w:p>
        <w:p w14:paraId="023DEAC4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sz w:val="21"/>
            </w:rPr>
          </w:pPr>
          <w:r>
            <w:rPr>
              <w:rFonts w:ascii="宋体" w:hAnsi="宋体" w:eastAsia="宋体"/>
              <w:sz w:val="21"/>
            </w:rPr>
            <w:t>目录</w:t>
          </w:r>
        </w:p>
        <w:p w14:paraId="4C5A6718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sz w:val="21"/>
            </w:rPr>
          </w:pPr>
        </w:p>
        <w:p w14:paraId="01EF5D6E">
          <w:pPr>
            <w:pStyle w:val="5"/>
            <w:tabs>
              <w:tab w:val="right" w:leader="dot" w:pos="8306"/>
            </w:tabs>
            <w:rPr>
              <w:sz w:val="28"/>
              <w:szCs w:val="36"/>
            </w:rPr>
          </w:pPr>
          <w:r>
            <w:fldChar w:fldCharType="begin"/>
          </w:r>
          <w:r>
            <w:instrText xml:space="preserve">TOC \o "1-1" \h \u </w:instrText>
          </w:r>
          <w:r>
            <w:fldChar w:fldCharType="separate"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HYPERLINK \l _Toc17443 </w:instrText>
          </w:r>
          <w:r>
            <w:rPr>
              <w:sz w:val="28"/>
              <w:szCs w:val="36"/>
            </w:rPr>
            <w:fldChar w:fldCharType="separate"/>
          </w:r>
          <w:r>
            <w:rPr>
              <w:rFonts w:hint="eastAsia"/>
              <w:sz w:val="28"/>
              <w:szCs w:val="36"/>
              <w:lang w:val="en-US" w:eastAsia="zh-CN"/>
            </w:rPr>
            <w:t>一、下载模组认证资料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_Toc17443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1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36"/>
            </w:rPr>
            <w:fldChar w:fldCharType="end"/>
          </w:r>
        </w:p>
        <w:p w14:paraId="28390965">
          <w:pPr>
            <w:pStyle w:val="5"/>
            <w:tabs>
              <w:tab w:val="right" w:leader="dot" w:pos="8306"/>
            </w:tabs>
            <w:rPr>
              <w:sz w:val="28"/>
              <w:szCs w:val="36"/>
            </w:rPr>
          </w:pP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HYPERLINK \l _Toc11780 </w:instrText>
          </w:r>
          <w:r>
            <w:rPr>
              <w:sz w:val="28"/>
              <w:szCs w:val="36"/>
            </w:rPr>
            <w:fldChar w:fldCharType="separate"/>
          </w:r>
          <w:r>
            <w:rPr>
              <w:rFonts w:hint="eastAsia"/>
              <w:sz w:val="28"/>
              <w:szCs w:val="36"/>
              <w:lang w:val="en-US" w:eastAsia="zh-CN"/>
            </w:rPr>
            <w:t>二、定频测试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_Toc11780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2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36"/>
            </w:rPr>
            <w:fldChar w:fldCharType="end"/>
          </w:r>
        </w:p>
        <w:p w14:paraId="482F2E0F">
          <w:pPr>
            <w:pStyle w:val="5"/>
            <w:tabs>
              <w:tab w:val="right" w:leader="dot" w:pos="8306"/>
            </w:tabs>
          </w:pP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HYPERLINK \l _Toc24546 </w:instrText>
          </w:r>
          <w:r>
            <w:rPr>
              <w:sz w:val="28"/>
              <w:szCs w:val="36"/>
            </w:rPr>
            <w:fldChar w:fldCharType="separate"/>
          </w:r>
          <w:r>
            <w:rPr>
              <w:rFonts w:hint="eastAsia"/>
              <w:sz w:val="28"/>
              <w:szCs w:val="36"/>
              <w:lang w:val="en-US" w:eastAsia="zh-CN"/>
            </w:rPr>
            <w:t>三、BQB测试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_Toc24546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5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36"/>
            </w:rPr>
            <w:fldChar w:fldCharType="end"/>
          </w:r>
        </w:p>
        <w:p w14:paraId="5DE1D18A">
          <w:r>
            <w:fldChar w:fldCharType="end"/>
          </w:r>
        </w:p>
      </w:sdtContent>
    </w:sdt>
    <w:p w14:paraId="6FF36D6F"/>
    <w:p w14:paraId="599DAC0F">
      <w:pPr>
        <w:pStyle w:val="2"/>
        <w:bidi w:val="0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4" w:name="_Toc17443"/>
      <w:bookmarkStart w:id="13" w:name="_GoBack"/>
      <w:bookmarkEnd w:id="13"/>
    </w:p>
    <w:p w14:paraId="3A4BA058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一、下载模组认证资料</w:t>
      </w:r>
      <w:bookmarkEnd w:id="0"/>
      <w:bookmarkEnd w:id="1"/>
      <w:bookmarkEnd w:id="2"/>
      <w:bookmarkEnd w:id="3"/>
      <w:bookmarkEnd w:id="4"/>
    </w:p>
    <w:p w14:paraId="57C6A2A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1、产品到认证阶段，平台都已经创建好产品：直接点击产品图标下载模组认证资料</w:t>
      </w:r>
    </w:p>
    <w:p w14:paraId="2FA77DB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"https://iot.tuya.com/pmg/solution"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8"/>
          <w:rFonts w:hint="eastAsia"/>
          <w:lang w:val="en-US" w:eastAsia="zh-CN"/>
        </w:rPr>
        <w:t>https://iot.tuya.com/pmg/solution</w:t>
      </w:r>
      <w:r>
        <w:rPr>
          <w:rFonts w:hint="eastAsia"/>
          <w:lang w:val="en-US" w:eastAsia="zh-CN"/>
        </w:rPr>
        <w:fldChar w:fldCharType="end"/>
      </w:r>
    </w:p>
    <w:p w14:paraId="4FA9227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2704465"/>
            <wp:effectExtent l="0" t="0" r="2540" b="635"/>
            <wp:docPr id="35" name="图片 35" descr="认证资料下载位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认证资料下载位置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4D0B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2、下载资料说明：（可以整个压缩包提供给机构）</w:t>
      </w:r>
    </w:p>
    <w:p w14:paraId="0CB9B8F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864225" cy="2292350"/>
            <wp:effectExtent l="0" t="0" r="3175" b="3175"/>
            <wp:docPr id="18" name="图片 18" descr="认证资料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认证资料说明"/>
                    <pic:cNvPicPr>
                      <a:picLocks noChangeAspect="1"/>
                    </pic:cNvPicPr>
                  </pic:nvPicPr>
                  <pic:blipFill>
                    <a:blip r:embed="rId6"/>
                    <a:srcRect r="8997" b="705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3AA69">
      <w:pPr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Certification application docs资料说明</w:t>
      </w:r>
    </w:p>
    <w:p w14:paraId="6E9CCB75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801995" cy="1988820"/>
            <wp:effectExtent l="0" t="0" r="8255" b="1905"/>
            <wp:docPr id="6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239FC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2E49CB5B">
      <w:pPr>
        <w:pStyle w:val="2"/>
        <w:bidi w:val="0"/>
        <w:rPr>
          <w:rFonts w:hint="default" w:eastAsiaTheme="minorEastAsia"/>
          <w:lang w:val="en-US" w:eastAsia="zh-CN"/>
        </w:rPr>
      </w:pPr>
      <w:bookmarkStart w:id="5" w:name="_Toc16946"/>
      <w:bookmarkStart w:id="6" w:name="_Toc20763"/>
      <w:bookmarkStart w:id="7" w:name="_Toc24855"/>
      <w:bookmarkStart w:id="8" w:name="_Toc27916"/>
      <w:bookmarkStart w:id="9" w:name="_Toc11780"/>
      <w:r>
        <w:rPr>
          <w:rFonts w:hint="eastAsia"/>
          <w:lang w:val="en-US" w:eastAsia="zh-CN"/>
        </w:rPr>
        <w:t>二、</w:t>
      </w:r>
      <w:bookmarkEnd w:id="5"/>
      <w:bookmarkEnd w:id="6"/>
      <w:r>
        <w:rPr>
          <w:rFonts w:hint="eastAsia"/>
          <w:lang w:val="en-US" w:eastAsia="zh-CN"/>
        </w:rPr>
        <w:t>定频测试</w:t>
      </w:r>
      <w:bookmarkEnd w:id="7"/>
      <w:bookmarkEnd w:id="8"/>
      <w:bookmarkEnd w:id="9"/>
    </w:p>
    <w:p w14:paraId="15331706">
      <w:p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接线说明</w:t>
      </w:r>
    </w:p>
    <w:p w14:paraId="4249AB69">
      <w:pPr>
        <w:bidi w:val="0"/>
        <w:rPr>
          <w:rFonts w:hint="eastAsia" w:eastAsiaTheme="minorEastAsia"/>
          <w:lang w:val="en-US" w:eastAsia="zh-CN"/>
        </w:rPr>
      </w:pPr>
      <w:r>
        <w:rPr>
          <w:rFonts w:hint="eastAsia"/>
        </w:rPr>
        <w:t xml:space="preserve">模块 </w:t>
      </w:r>
      <w:r>
        <w:t xml:space="preserve">  </w:t>
      </w:r>
      <w:r>
        <w:rPr>
          <w:rFonts w:hint="eastAsia"/>
        </w:rPr>
        <w:t>------ 串口</w:t>
      </w:r>
      <w:r>
        <w:rPr>
          <w:rFonts w:hint="eastAsia"/>
          <w:lang w:val="en-US" w:eastAsia="zh-CN"/>
        </w:rPr>
        <w:t>板</w:t>
      </w:r>
    </w:p>
    <w:p w14:paraId="4A1F311E">
      <w:pPr>
        <w:bidi w:val="0"/>
      </w:pPr>
      <w:r>
        <w:rPr>
          <w:rFonts w:hint="eastAsia"/>
          <w:lang w:val="en-US" w:eastAsia="zh-CN"/>
        </w:rPr>
        <w:t>VCC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 ------</w:t>
      </w:r>
      <w:r>
        <w:t xml:space="preserve">-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3.3V</w:t>
      </w:r>
    </w:p>
    <w:p w14:paraId="7F4119C0">
      <w:pPr>
        <w:bidi w:val="0"/>
      </w:pPr>
      <w:r>
        <w:rPr>
          <w:rFonts w:hint="eastAsia"/>
        </w:rPr>
        <w:t xml:space="preserve">GND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 -------</w:t>
      </w:r>
      <w:r>
        <w:t xml:space="preserve">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GND</w:t>
      </w:r>
    </w:p>
    <w:p w14:paraId="674F790B">
      <w:pPr>
        <w:bidi w:val="0"/>
      </w:pPr>
      <w:r>
        <w:rPr>
          <w:rFonts w:hint="eastAsia"/>
          <w:lang w:val="en-US" w:eastAsia="zh-CN"/>
        </w:rPr>
        <w:t>IO22</w:t>
      </w:r>
      <w:r>
        <w:t xml:space="preserve">   </w:t>
      </w:r>
      <w:r>
        <w:rPr>
          <w:rFonts w:hint="eastAsia"/>
        </w:rPr>
        <w:t>-------</w:t>
      </w:r>
      <w:r>
        <w:t xml:space="preserve">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TX</w:t>
      </w:r>
    </w:p>
    <w:p w14:paraId="6229CD35">
      <w:pPr>
        <w:bidi w:val="0"/>
      </w:pPr>
      <w:r>
        <w:rPr>
          <w:rFonts w:hint="eastAsia"/>
          <w:lang w:val="en-US" w:eastAsia="zh-CN"/>
        </w:rPr>
        <w:t>IO20</w:t>
      </w:r>
      <w:r>
        <w:t xml:space="preserve">   </w:t>
      </w:r>
      <w:r>
        <w:rPr>
          <w:rFonts w:hint="eastAsia"/>
        </w:rPr>
        <w:t xml:space="preserve">------- </w:t>
      </w:r>
      <w:r>
        <w:t xml:space="preserve"> </w:t>
      </w:r>
      <w:r>
        <w:rPr>
          <w:rFonts w:hint="eastAsia"/>
        </w:rPr>
        <w:t>RX</w:t>
      </w:r>
    </w:p>
    <w:p w14:paraId="15678708"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使用Btool工具测试</w:t>
      </w:r>
    </w:p>
    <w:p w14:paraId="41A23406">
      <w:pPr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object>
          <v:shape id="_x0000_i1027" o:spt="75" type="#_x0000_t75" style="height:65.25pt;width:72.4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Package" ShapeID="_x0000_i1027" DrawAspect="Icon" ObjectID="_1468075725" r:id="rId8">
            <o:LockedField>false</o:LockedField>
          </o:OLEObject>
        </w:object>
      </w:r>
      <w:r>
        <w:rPr>
          <w:rFonts w:hint="eastAsia"/>
          <w:color w:val="FF0000"/>
          <w:lang w:val="en-US" w:eastAsia="zh-CN"/>
        </w:rPr>
        <w:t>右键点击下载保存到文件</w:t>
      </w:r>
    </w:p>
    <w:p w14:paraId="6C162458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若上面下载后无法测试，下载Btool地址：</w:t>
      </w:r>
      <w:r>
        <w:rPr>
          <w:rFonts w:ascii="Arial" w:hAnsi="Arial" w:eastAsia="宋体" w:cs="Arial"/>
          <w:color w:val="0000FF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ascii="Arial" w:hAnsi="Arial" w:eastAsia="宋体" w:cs="Arial"/>
          <w:color w:val="0000FF"/>
          <w:kern w:val="0"/>
          <w:sz w:val="18"/>
          <w:szCs w:val="18"/>
          <w:lang w:val="en-US" w:eastAsia="zh-CN" w:bidi="ar"/>
        </w:rPr>
        <w:instrText xml:space="preserve"> HYPERLINK "https://www.ti.com/tool/SIMPLELINK-LOWPOWER-SDK" </w:instrText>
      </w:r>
      <w:r>
        <w:rPr>
          <w:rFonts w:ascii="Arial" w:hAnsi="Arial" w:eastAsia="宋体" w:cs="Arial"/>
          <w:color w:val="0000FF"/>
          <w:kern w:val="0"/>
          <w:sz w:val="18"/>
          <w:szCs w:val="18"/>
          <w:lang w:val="en-US" w:eastAsia="zh-CN" w:bidi="ar"/>
        </w:rPr>
        <w:fldChar w:fldCharType="separate"/>
      </w:r>
      <w:r>
        <w:rPr>
          <w:rStyle w:val="8"/>
          <w:rFonts w:ascii="Arial" w:hAnsi="Arial" w:eastAsia="宋体" w:cs="Arial"/>
          <w:kern w:val="0"/>
          <w:sz w:val="18"/>
          <w:szCs w:val="18"/>
          <w:lang w:val="en-US" w:eastAsia="zh-CN" w:bidi="ar"/>
        </w:rPr>
        <w:t>https://www.ti.com/tool/SIMPLELINK-LOWPOWER-SDK</w:t>
      </w:r>
      <w:r>
        <w:rPr>
          <w:rFonts w:ascii="Arial" w:hAnsi="Arial" w:eastAsia="宋体" w:cs="Arial"/>
          <w:color w:val="0000FF"/>
          <w:kern w:val="0"/>
          <w:sz w:val="18"/>
          <w:szCs w:val="18"/>
          <w:lang w:val="en-US" w:eastAsia="zh-CN" w:bidi="ar"/>
        </w:rPr>
        <w:fldChar w:fldCharType="end"/>
      </w:r>
    </w:p>
    <w:p w14:paraId="7E215C9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Btool工具在安装路径下</w:t>
      </w:r>
      <w:r>
        <w:rPr>
          <w:rFonts w:hint="default"/>
          <w:lang w:val="en-US" w:eastAsia="zh-CN"/>
        </w:rPr>
        <w:t>D:\ti\simplelink_lowpower_f3_sdk_9_12_00_19\tools\ble\btool</w:t>
      </w:r>
    </w:p>
    <w:p w14:paraId="405EF70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3、打开Btool工具：Device-&gt;new device-&gt;OK</w:t>
      </w:r>
    </w:p>
    <w:p w14:paraId="48C56608">
      <w:r>
        <w:drawing>
          <wp:inline distT="0" distB="0" distL="114300" distR="114300">
            <wp:extent cx="3907155" cy="2693035"/>
            <wp:effectExtent l="0" t="0" r="762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715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D5FB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4、点击Advanced Commands ，找到HCI</w:t>
      </w:r>
    </w:p>
    <w:p w14:paraId="744F6D57">
      <w:pPr>
        <w:numPr>
          <w:numId w:val="0"/>
        </w:numPr>
        <w:ind w:leftChars="0"/>
      </w:pPr>
      <w:r>
        <w:drawing>
          <wp:inline distT="0" distB="0" distL="114300" distR="114300">
            <wp:extent cx="3959860" cy="2051050"/>
            <wp:effectExtent l="0" t="0" r="2540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E5714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5、发射测试：HCI</w:t>
      </w:r>
      <w:r>
        <w:rPr>
          <w:rFonts w:hint="default"/>
          <w:lang w:val="zh-CN" w:eastAsia="zh-CN"/>
        </w:rPr>
        <w:t>_LE_EnhancedTransmitterTest</w:t>
      </w:r>
      <w:r>
        <w:rPr>
          <w:rFonts w:hint="eastAsia"/>
          <w:lang w:val="zh-CN" w:eastAsia="zh-CN"/>
        </w:rPr>
        <w:t>，</w:t>
      </w:r>
      <w:r>
        <w:rPr>
          <w:rFonts w:hint="eastAsia"/>
          <w:lang w:val="en-US" w:eastAsia="zh-CN"/>
        </w:rPr>
        <w:t>设置信道、速率，点击Send Command</w:t>
      </w:r>
    </w:p>
    <w:p w14:paraId="10BE587E">
      <w:r>
        <w:drawing>
          <wp:inline distT="0" distB="0" distL="114300" distR="114300">
            <wp:extent cx="3839210" cy="2155190"/>
            <wp:effectExtent l="0" t="0" r="889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921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22D69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333333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333333"/>
          <w:kern w:val="0"/>
          <w:sz w:val="22"/>
          <w:szCs w:val="22"/>
          <w:lang w:val="en-US" w:eastAsia="zh-CN" w:bidi="ar"/>
        </w:rPr>
        <w:t>在切换发射、接收参数命令之前，需要点击</w:t>
      </w:r>
      <w:r>
        <w:rPr>
          <w:rFonts w:hint="eastAsia"/>
          <w:lang w:val="en-US" w:eastAsia="zh-CN"/>
        </w:rPr>
        <w:t>HCI_LE_TestEnd</w:t>
      </w:r>
      <w:r>
        <w:rPr>
          <w:rFonts w:hint="eastAsia" w:ascii="宋体" w:hAnsi="宋体" w:eastAsia="宋体" w:cs="宋体"/>
          <w:color w:val="333333"/>
          <w:kern w:val="0"/>
          <w:sz w:val="22"/>
          <w:szCs w:val="22"/>
          <w:lang w:val="en-US" w:eastAsia="zh-CN" w:bidi="ar"/>
        </w:rPr>
        <w:t>。</w:t>
      </w:r>
    </w:p>
    <w:p w14:paraId="73D3D049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333333"/>
          <w:kern w:val="0"/>
          <w:sz w:val="22"/>
          <w:szCs w:val="22"/>
          <w:lang w:val="en-US" w:eastAsia="zh-CN" w:bidi="ar"/>
        </w:rPr>
      </w:pPr>
      <w:r>
        <w:drawing>
          <wp:inline distT="0" distB="0" distL="114300" distR="114300">
            <wp:extent cx="3887470" cy="2898775"/>
            <wp:effectExtent l="0" t="0" r="825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2892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6、接收测试，点击HCI</w:t>
      </w:r>
      <w:r>
        <w:rPr>
          <w:rFonts w:hint="default"/>
          <w:lang w:val="zh-CN" w:eastAsia="zh-CN"/>
        </w:rPr>
        <w:t>_LE_Enhanced</w:t>
      </w:r>
      <w:r>
        <w:rPr>
          <w:rFonts w:hint="eastAsia"/>
          <w:lang w:val="en-US" w:eastAsia="zh-CN"/>
        </w:rPr>
        <w:t>Receiver</w:t>
      </w:r>
      <w:r>
        <w:rPr>
          <w:rFonts w:hint="default"/>
          <w:lang w:val="zh-CN" w:eastAsia="zh-CN"/>
        </w:rPr>
        <w:t>Test</w:t>
      </w:r>
      <w:r>
        <w:rPr>
          <w:rFonts w:hint="eastAsia"/>
          <w:lang w:val="en-US" w:eastAsia="zh-CN"/>
        </w:rPr>
        <w:t>进入接收模式后，仪器发送信号，发完后点击HCI_LE_TestEnd</w:t>
      </w:r>
      <w:r>
        <w:rPr>
          <w:rFonts w:hint="eastAsia" w:ascii="宋体" w:hAnsi="宋体" w:eastAsia="宋体" w:cs="宋体"/>
          <w:color w:val="333333"/>
          <w:kern w:val="0"/>
          <w:sz w:val="22"/>
          <w:szCs w:val="22"/>
          <w:lang w:val="en-US" w:eastAsia="zh-CN" w:bidi="ar"/>
        </w:rPr>
        <w:t>，指令的返回值包括接收到的包的个数，如图，可看到箭头3收到的包数，计算丢包率PER</w:t>
      </w:r>
      <w:r>
        <w:rPr>
          <w:rFonts w:hint="eastAsia"/>
          <w:lang w:val="en-US" w:eastAsia="zh-CN"/>
        </w:rPr>
        <w:t>：</w:t>
      </w:r>
    </w:p>
    <w:p w14:paraId="3EFEDD0B">
      <w:r>
        <w:drawing>
          <wp:inline distT="0" distB="0" distL="114300" distR="114300">
            <wp:extent cx="4007485" cy="258762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748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DA8C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7、单载波测试，找到HCI Extended，选择HCIExt_ModemTestTxCmd，cmMode选择HCI_EXT_TXUNMODULATED_CARRIER，修改信道，点击Send Command即可测试。</w:t>
      </w:r>
    </w:p>
    <w:p w14:paraId="2D5772C1"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46320" cy="2903220"/>
            <wp:effectExtent l="0" t="0" r="1905" b="1905"/>
            <wp:docPr id="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8D9000"/>
    <w:p w14:paraId="1CE45CE4"/>
    <w:p w14:paraId="7A4F86D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4A9A61F2">
      <w:pPr>
        <w:pStyle w:val="2"/>
        <w:bidi w:val="0"/>
        <w:rPr>
          <w:rFonts w:hint="default"/>
          <w:lang w:val="en-US" w:eastAsia="zh-CN"/>
        </w:rPr>
      </w:pPr>
      <w:bookmarkStart w:id="10" w:name="_Toc14783"/>
      <w:bookmarkStart w:id="11" w:name="_Toc15089"/>
      <w:bookmarkStart w:id="12" w:name="_Toc24546"/>
      <w:r>
        <w:rPr>
          <w:rFonts w:hint="eastAsia"/>
          <w:lang w:val="en-US" w:eastAsia="zh-CN"/>
        </w:rPr>
        <w:t>三、BQB测试</w:t>
      </w:r>
      <w:bookmarkEnd w:id="10"/>
      <w:bookmarkEnd w:id="11"/>
      <w:bookmarkEnd w:id="12"/>
    </w:p>
    <w:p w14:paraId="6A50E36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1、接线</w:t>
      </w:r>
    </w:p>
    <w:p w14:paraId="470CD942">
      <w:pPr>
        <w:bidi w:val="0"/>
        <w:rPr>
          <w:rFonts w:hint="eastAsia" w:eastAsiaTheme="minorEastAsia"/>
          <w:lang w:val="en-US" w:eastAsia="zh-CN"/>
        </w:rPr>
      </w:pPr>
      <w:r>
        <w:rPr>
          <w:rFonts w:hint="eastAsia"/>
        </w:rPr>
        <w:t xml:space="preserve">模块 </w:t>
      </w:r>
      <w:r>
        <w:t xml:space="preserve">  </w:t>
      </w:r>
      <w:r>
        <w:rPr>
          <w:rFonts w:hint="eastAsia"/>
        </w:rPr>
        <w:t>------ 串口</w:t>
      </w:r>
      <w:r>
        <w:rPr>
          <w:rFonts w:hint="eastAsia"/>
          <w:lang w:val="en-US" w:eastAsia="zh-CN"/>
        </w:rPr>
        <w:t>板</w:t>
      </w:r>
    </w:p>
    <w:p w14:paraId="40E91164">
      <w:pPr>
        <w:bidi w:val="0"/>
      </w:pPr>
      <w:r>
        <w:rPr>
          <w:rFonts w:hint="eastAsia"/>
          <w:lang w:val="en-US" w:eastAsia="zh-CN"/>
        </w:rPr>
        <w:t>VCC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 ------</w:t>
      </w:r>
      <w:r>
        <w:t xml:space="preserve">-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3.3V</w:t>
      </w:r>
    </w:p>
    <w:p w14:paraId="45E39EBE">
      <w:pPr>
        <w:bidi w:val="0"/>
      </w:pPr>
      <w:r>
        <w:rPr>
          <w:rFonts w:hint="eastAsia"/>
        </w:rPr>
        <w:t xml:space="preserve">GND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 -------</w:t>
      </w:r>
      <w:r>
        <w:t xml:space="preserve">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GND</w:t>
      </w:r>
    </w:p>
    <w:p w14:paraId="72FE778F">
      <w:pPr>
        <w:bidi w:val="0"/>
      </w:pPr>
      <w:r>
        <w:rPr>
          <w:rFonts w:hint="eastAsia"/>
          <w:lang w:val="en-US" w:eastAsia="zh-CN"/>
        </w:rPr>
        <w:t>IO22</w:t>
      </w:r>
      <w:r>
        <w:t xml:space="preserve">   </w:t>
      </w:r>
      <w:r>
        <w:rPr>
          <w:rFonts w:hint="eastAsia"/>
        </w:rPr>
        <w:t>-------</w:t>
      </w:r>
      <w:r>
        <w:t xml:space="preserve">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TX</w:t>
      </w:r>
    </w:p>
    <w:p w14:paraId="121391B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IO20</w:t>
      </w:r>
      <w:r>
        <w:t xml:space="preserve">   </w:t>
      </w:r>
      <w:r>
        <w:rPr>
          <w:rFonts w:hint="eastAsia"/>
        </w:rPr>
        <w:t xml:space="preserve">------- </w:t>
      </w:r>
      <w:r>
        <w:t xml:space="preserve"> </w:t>
      </w:r>
      <w:r>
        <w:rPr>
          <w:rFonts w:hint="eastAsia"/>
        </w:rPr>
        <w:t>RX</w:t>
      </w:r>
    </w:p>
    <w:p w14:paraId="3397BF7C">
      <w:p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2、串口板连接CMW500进行信令连接，选择HCI协议，波特率115200</w:t>
      </w:r>
    </w:p>
    <w:p w14:paraId="3D55CD7F"/>
    <w:p w14:paraId="1E73F425"/>
    <w:p w14:paraId="0D7A6D89">
      <w:p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96FFA3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79501A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Ci6pUg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B79501A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DECB91"/>
    <w:multiLevelType w:val="singleLevel"/>
    <w:tmpl w:val="86DECB91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73AEA13D"/>
    <w:multiLevelType w:val="singleLevel"/>
    <w:tmpl w:val="73AEA13D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B93F2F"/>
    <w:rsid w:val="00FE1942"/>
    <w:rsid w:val="013C690E"/>
    <w:rsid w:val="01924150"/>
    <w:rsid w:val="01C81F50"/>
    <w:rsid w:val="01FA47FF"/>
    <w:rsid w:val="02317AF5"/>
    <w:rsid w:val="029F53A6"/>
    <w:rsid w:val="042E69E2"/>
    <w:rsid w:val="04EF3743"/>
    <w:rsid w:val="05137986"/>
    <w:rsid w:val="05D43BAD"/>
    <w:rsid w:val="05F11A75"/>
    <w:rsid w:val="061834A6"/>
    <w:rsid w:val="076369A2"/>
    <w:rsid w:val="0831084F"/>
    <w:rsid w:val="08872B64"/>
    <w:rsid w:val="08CE42EF"/>
    <w:rsid w:val="08D613F6"/>
    <w:rsid w:val="08E65ADD"/>
    <w:rsid w:val="094823A1"/>
    <w:rsid w:val="09622C8A"/>
    <w:rsid w:val="096A04BC"/>
    <w:rsid w:val="09D45935"/>
    <w:rsid w:val="0A4800D1"/>
    <w:rsid w:val="0A8E0184"/>
    <w:rsid w:val="0AA2487E"/>
    <w:rsid w:val="0B420FC5"/>
    <w:rsid w:val="0BBF4A1E"/>
    <w:rsid w:val="0BE91440"/>
    <w:rsid w:val="0CB2008E"/>
    <w:rsid w:val="0CEB57B8"/>
    <w:rsid w:val="0DA73361"/>
    <w:rsid w:val="0E2B5D40"/>
    <w:rsid w:val="0E46215A"/>
    <w:rsid w:val="0E4C5684"/>
    <w:rsid w:val="0E5F4E01"/>
    <w:rsid w:val="12902616"/>
    <w:rsid w:val="12D9291A"/>
    <w:rsid w:val="13781A27"/>
    <w:rsid w:val="1399374C"/>
    <w:rsid w:val="13DB3D64"/>
    <w:rsid w:val="13FA243C"/>
    <w:rsid w:val="142E0338"/>
    <w:rsid w:val="16085B22"/>
    <w:rsid w:val="16133C89"/>
    <w:rsid w:val="1743234C"/>
    <w:rsid w:val="17A8259E"/>
    <w:rsid w:val="189B3AC2"/>
    <w:rsid w:val="199450E1"/>
    <w:rsid w:val="19DB686C"/>
    <w:rsid w:val="1A6C1BBA"/>
    <w:rsid w:val="1AE600F4"/>
    <w:rsid w:val="1B063DBD"/>
    <w:rsid w:val="1BA3785E"/>
    <w:rsid w:val="1BCD0AF8"/>
    <w:rsid w:val="1C057BD0"/>
    <w:rsid w:val="1C3F23A7"/>
    <w:rsid w:val="1D1C1676"/>
    <w:rsid w:val="1DC615E1"/>
    <w:rsid w:val="1E875215"/>
    <w:rsid w:val="1EC93B82"/>
    <w:rsid w:val="1ED33FB6"/>
    <w:rsid w:val="20F90E8E"/>
    <w:rsid w:val="21BF4CC5"/>
    <w:rsid w:val="222D1C2F"/>
    <w:rsid w:val="22FD3CF7"/>
    <w:rsid w:val="23843AD1"/>
    <w:rsid w:val="23D208E0"/>
    <w:rsid w:val="24AE34FB"/>
    <w:rsid w:val="25537BFE"/>
    <w:rsid w:val="25B508B9"/>
    <w:rsid w:val="269B7AAF"/>
    <w:rsid w:val="26B741BD"/>
    <w:rsid w:val="28506677"/>
    <w:rsid w:val="28812A93"/>
    <w:rsid w:val="28B44E58"/>
    <w:rsid w:val="28D41056"/>
    <w:rsid w:val="29057462"/>
    <w:rsid w:val="29310257"/>
    <w:rsid w:val="29BD299F"/>
    <w:rsid w:val="29E016EF"/>
    <w:rsid w:val="2A4D7312"/>
    <w:rsid w:val="2ACD2566"/>
    <w:rsid w:val="2B3C53A7"/>
    <w:rsid w:val="2B856638"/>
    <w:rsid w:val="2CF37C0E"/>
    <w:rsid w:val="2E861045"/>
    <w:rsid w:val="2F3B3BEC"/>
    <w:rsid w:val="31322DBE"/>
    <w:rsid w:val="31BF69C7"/>
    <w:rsid w:val="323D1A1A"/>
    <w:rsid w:val="32E93950"/>
    <w:rsid w:val="33557238"/>
    <w:rsid w:val="34473C96"/>
    <w:rsid w:val="34757B91"/>
    <w:rsid w:val="34CF6B76"/>
    <w:rsid w:val="350E769E"/>
    <w:rsid w:val="37133692"/>
    <w:rsid w:val="37285326"/>
    <w:rsid w:val="3803759B"/>
    <w:rsid w:val="38084878"/>
    <w:rsid w:val="38B717D1"/>
    <w:rsid w:val="38E537B2"/>
    <w:rsid w:val="391536F1"/>
    <w:rsid w:val="3A976388"/>
    <w:rsid w:val="3ABD5DEE"/>
    <w:rsid w:val="3B091033"/>
    <w:rsid w:val="3C797AF3"/>
    <w:rsid w:val="3C9C1A33"/>
    <w:rsid w:val="3D726148"/>
    <w:rsid w:val="3DDA0A65"/>
    <w:rsid w:val="3E2B7513"/>
    <w:rsid w:val="3EC139D3"/>
    <w:rsid w:val="3F934A87"/>
    <w:rsid w:val="3F964E60"/>
    <w:rsid w:val="40430F9D"/>
    <w:rsid w:val="40640ABA"/>
    <w:rsid w:val="40923879"/>
    <w:rsid w:val="40E340D5"/>
    <w:rsid w:val="412A3952"/>
    <w:rsid w:val="41CD3BBB"/>
    <w:rsid w:val="42A96C58"/>
    <w:rsid w:val="431E13F4"/>
    <w:rsid w:val="447D214A"/>
    <w:rsid w:val="4561381A"/>
    <w:rsid w:val="476E21A5"/>
    <w:rsid w:val="4779309D"/>
    <w:rsid w:val="47E349BA"/>
    <w:rsid w:val="47F15951"/>
    <w:rsid w:val="47FF1A67"/>
    <w:rsid w:val="486E697A"/>
    <w:rsid w:val="48723479"/>
    <w:rsid w:val="49080B7C"/>
    <w:rsid w:val="495042D1"/>
    <w:rsid w:val="4A437992"/>
    <w:rsid w:val="4B5F6A4E"/>
    <w:rsid w:val="4C254849"/>
    <w:rsid w:val="4CBE1552"/>
    <w:rsid w:val="4CD64AED"/>
    <w:rsid w:val="4D0E4287"/>
    <w:rsid w:val="4DA1334D"/>
    <w:rsid w:val="4DF27705"/>
    <w:rsid w:val="4E1B3100"/>
    <w:rsid w:val="4EAB7E41"/>
    <w:rsid w:val="4F0A0A7E"/>
    <w:rsid w:val="4F610FE6"/>
    <w:rsid w:val="4FA669F9"/>
    <w:rsid w:val="507765E7"/>
    <w:rsid w:val="516E15A4"/>
    <w:rsid w:val="51850890"/>
    <w:rsid w:val="518C1C1F"/>
    <w:rsid w:val="519531C9"/>
    <w:rsid w:val="51A50ADA"/>
    <w:rsid w:val="5204189E"/>
    <w:rsid w:val="52C13B4A"/>
    <w:rsid w:val="53690469"/>
    <w:rsid w:val="53CC6C4A"/>
    <w:rsid w:val="53FD4338"/>
    <w:rsid w:val="552D433E"/>
    <w:rsid w:val="56327239"/>
    <w:rsid w:val="56D55E16"/>
    <w:rsid w:val="57CF6D09"/>
    <w:rsid w:val="580C1D0B"/>
    <w:rsid w:val="580C5867"/>
    <w:rsid w:val="58183573"/>
    <w:rsid w:val="58474AF1"/>
    <w:rsid w:val="589715D5"/>
    <w:rsid w:val="58BF6D7E"/>
    <w:rsid w:val="58D158AF"/>
    <w:rsid w:val="5919342E"/>
    <w:rsid w:val="5A494B51"/>
    <w:rsid w:val="5AA91A93"/>
    <w:rsid w:val="5B7C4AB2"/>
    <w:rsid w:val="5C125416"/>
    <w:rsid w:val="5ED84561"/>
    <w:rsid w:val="5F685A79"/>
    <w:rsid w:val="60AE3960"/>
    <w:rsid w:val="613A51F3"/>
    <w:rsid w:val="614B7400"/>
    <w:rsid w:val="61946FF9"/>
    <w:rsid w:val="62AA0157"/>
    <w:rsid w:val="63660521"/>
    <w:rsid w:val="636724EC"/>
    <w:rsid w:val="63FA6EBC"/>
    <w:rsid w:val="64175CC0"/>
    <w:rsid w:val="643E149E"/>
    <w:rsid w:val="66154481"/>
    <w:rsid w:val="6828049B"/>
    <w:rsid w:val="699D0A15"/>
    <w:rsid w:val="6C0134DD"/>
    <w:rsid w:val="6D134A45"/>
    <w:rsid w:val="6D940381"/>
    <w:rsid w:val="6E380D0C"/>
    <w:rsid w:val="6E4074E0"/>
    <w:rsid w:val="6E5F44EB"/>
    <w:rsid w:val="6F1A6664"/>
    <w:rsid w:val="6F246DCF"/>
    <w:rsid w:val="6FE76524"/>
    <w:rsid w:val="71BC1C54"/>
    <w:rsid w:val="71FB09CF"/>
    <w:rsid w:val="721101F2"/>
    <w:rsid w:val="72AF5C6D"/>
    <w:rsid w:val="73092C77"/>
    <w:rsid w:val="73107D25"/>
    <w:rsid w:val="74A0760B"/>
    <w:rsid w:val="75731E4D"/>
    <w:rsid w:val="759F78C3"/>
    <w:rsid w:val="7621652A"/>
    <w:rsid w:val="765406AD"/>
    <w:rsid w:val="76946CFC"/>
    <w:rsid w:val="78D67AA0"/>
    <w:rsid w:val="79646E59"/>
    <w:rsid w:val="7A155006"/>
    <w:rsid w:val="7A2605B3"/>
    <w:rsid w:val="7C3074C7"/>
    <w:rsid w:val="7C4E5B9F"/>
    <w:rsid w:val="7CDF1FF3"/>
    <w:rsid w:val="7D910439"/>
    <w:rsid w:val="7DCC321F"/>
    <w:rsid w:val="7E3E236F"/>
    <w:rsid w:val="7F820039"/>
    <w:rsid w:val="7FF6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after="300" w:line="240" w:lineRule="auto"/>
      <w:outlineLvl w:val="0"/>
    </w:pPr>
    <w:rPr>
      <w:rFonts w:asciiTheme="minorAscii" w:hAnsiTheme="minorAscii"/>
      <w:b/>
      <w:bCs/>
      <w:kern w:val="44"/>
      <w:sz w:val="44"/>
      <w:szCs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uiPriority w:val="0"/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openxmlformats.org/officeDocument/2006/relationships/oleObject" Target="embeddings/oleObject1.bin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343</Words>
  <Characters>755</Characters>
  <Lines>0</Lines>
  <Paragraphs>0</Paragraphs>
  <TotalTime>0</TotalTime>
  <ScaleCrop>false</ScaleCrop>
  <LinksUpToDate>false</LinksUpToDate>
  <CharactersWithSpaces>809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2025-09-02T03:06:00Z</dcterms:created>
  <dc:creator>Zhang Yinhua</dc:creator>
  <cp:lastModifiedBy>华毓莹</cp:lastModifiedBy>
  <dcterms:modified xsi:type="dcterms:W3CDTF">2026-05-08T06:09:19Z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eyJoZGlkIjoiOWExNTgwMmNlODE2MDlhMDIxMjVhN2Q4MjMwMTAxNzIiLCJ1c2VySWQiOiIxNDg2NDkwMDY3In0=</vt:lpwstr>
  </property>
  <property fmtid="{D5CDD505-2E9C-101B-9397-08002B2CF9AE}" pid="4" name="ICV">
    <vt:lpwstr>5A242D19F35040DBB9DC87492E3EE85C_12</vt:lpwstr>
  </property>
</Properties>
</file>